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t>附件</w:t>
      </w:r>
      <w:r>
        <w:rPr>
          <w:rFonts w:hint="eastAsia"/>
        </w:rPr>
        <w:t>2 </w:t>
      </w:r>
    </w:p>
    <w:p>
      <w:pPr>
        <w:jc w:val="center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劳务中介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专项整治行动量化统计表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4081"/>
        <w:gridCol w:w="230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t>一级指标</w:t>
            </w:r>
          </w:p>
        </w:tc>
        <w:tc>
          <w:tcPr>
            <w:tcW w:w="4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二级指标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基本情况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加强人力资源服务机构监管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本辖区现有人力资源服务机构数量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t>2020</w:t>
            </w:r>
            <w:r>
              <w:rPr>
                <w:rFonts w:hint="default"/>
              </w:rPr>
              <w:t>年度报告公示覆盖机构数量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存在“返费”情况的机构数量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“双随机一公开”检查的机构数量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加强劳务派遣单位管理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本辖区现有劳务派遣单位数量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t>2020</w:t>
            </w:r>
            <w:r>
              <w:rPr>
                <w:rFonts w:hint="default"/>
              </w:rPr>
              <w:t>年度报告公示覆盖单位数量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存在“返费”情况的单位数量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“双随机一公开”检查的单位数量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强化企业用工指导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指导和督促企业依法规范用工次数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建立实施</w:t>
            </w:r>
            <w:r>
              <w:t>“</w:t>
            </w:r>
            <w:r>
              <w:rPr>
                <w:rFonts w:hint="default"/>
              </w:rPr>
              <w:t>红黑名单</w:t>
            </w:r>
            <w:r>
              <w:t>”</w:t>
            </w:r>
            <w:r>
              <w:rPr>
                <w:rFonts w:hint="default"/>
              </w:rPr>
              <w:t>制度情况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是否建立本地区人力资源服务机构诚信服务示范机构管理制度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省级、市级诚信服务示范机构数量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是否建立本地区人力资源服务机构严重违法失信管理制度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严重违法失信名单数量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充分发挥行业协会作用情况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参与劳务中介专项整治行动行业协会数量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行业协会发布行业自律规范或倡议书情况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行业协会组织培训班次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3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行业协会培训人力资源服务从业人员人次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6569F"/>
    <w:rsid w:val="1AFE77F3"/>
    <w:rsid w:val="5266569F"/>
    <w:rsid w:val="595C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2021-05-14T09:31:00Z</dcterms:created>
  <dc:creator>心之所向</dc:creator>
  <cp:lastModifiedBy>心之所向</cp:lastModifiedBy>
  <dcterms:modified xsi:type="dcterms:W3CDTF">2021-05-14T09:33:34Z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B3DB54FB1AE44784922CA37DE625A2E1</vt:lpwstr>
  </property>
</Properties>
</file>