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/>
        <w:jc w:val="center"/>
        <w:rPr>
          <w:rFonts w:hint="eastAsia" w:ascii="宋体" w:hAnsi="宋体" w:eastAsia="宋体" w:cs="宋体"/>
          <w:color w:val="333333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bdr w:val="none" w:color="auto" w:sz="0" w:space="0"/>
        </w:rPr>
        <w:t>拟入选2021年重庆市消费品工业品牌推广服务名单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1195" w:right="0"/>
        <w:rPr>
          <w:rFonts w:hint="eastAsia" w:ascii="宋体" w:hAnsi="宋体" w:eastAsia="宋体" w:cs="宋体"/>
          <w:color w:val="333333"/>
          <w:sz w:val="24"/>
          <w:szCs w:val="24"/>
        </w:rPr>
      </w:pPr>
    </w:p>
    <w:tbl>
      <w:tblPr>
        <w:tblW w:w="912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4481"/>
        <w:gridCol w:w="422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推广方向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执行单位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重庆电视台推广活动（宣传类）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重庆广播电视集团（总台）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央视平台集群广告集中推广活动（宣传类）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北京雅迪广告有限公司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央视平台集群广告集中推广活动（宣传类）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中视智扬国际传媒有限公司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人民网推广方案（宣传类）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人民网重庆政微网络科技有限公司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重庆日报报业集团户外传媒有限公司推广方案（宣传类）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重庆日报报业集团户外传媒有限公司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高铁平台推广方案（宣传类）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华铁传媒集团有限公司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轨道平台推广方案（宣传类）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重庆道博文化传播有限公司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公交移动电视推广方案（宣传类）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重庆昕辉广告有限公司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新媒体品牌营销服务方案（服务类）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重庆本酷科技发展有限公司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新媒体品牌营销服务方案（服务类）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重庆消费品工业创新设计研究院有限公司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新媒体品牌营销服务方案（服务类）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重庆不贰科技（集团）有限公司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/>
        <w:rPr>
          <w:rFonts w:hint="eastAsia" w:ascii="宋体" w:hAnsi="宋体" w:eastAsia="宋体" w:cs="宋体"/>
          <w:color w:val="333333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C0214"/>
    <w:rsid w:val="290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2021-06-17T08:35:00Z</dcterms:created>
  <dc:creator>心之所向</dc:creator>
  <cp:lastModifiedBy>心之所向</cp:lastModifiedBy>
  <dcterms:modified xsi:type="dcterms:W3CDTF">2021-06-17T08:36:03Z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D287E2E4854345C681F70870563F7DDF</vt:lpwstr>
  </property>
</Properties>
</file>