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pStyle w:val="2"/>
        <w:spacing w:line="560" w:lineRule="exact"/>
        <w:ind w:firstLine="0" w:firstLineChars="0"/>
        <w:rPr>
          <w:rFonts w:hint="eastAsia"/>
          <w:sz w:val="32"/>
          <w:szCs w:val="32"/>
        </w:rPr>
      </w:pPr>
    </w:p>
    <w:p>
      <w:pPr>
        <w:pageBreakBefore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重庆市电子税务局系统</w:t>
      </w:r>
    </w:p>
    <w:p>
      <w:pPr>
        <w:pageBreakBefore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月功能优化内容</w:t>
      </w:r>
    </w:p>
    <w:p>
      <w:pPr>
        <w:pageBreakBefore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kern w:val="2"/>
          <w:sz w:val="32"/>
          <w:szCs w:val="32"/>
          <w:lang w:val="en-US" w:eastAsia="zh-CN" w:bidi="ar-SA"/>
        </w:rPr>
        <w:t>一、个人信息保护及人脸识别告知同意书</w:t>
      </w:r>
    </w:p>
    <w:p>
      <w:pPr>
        <w:pageBreakBefore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（一）电子税务局已注册用户，登录成功后，提示纳税人签订《个人信息保护告知同意书》。办理涉税业务时，若涉及刷脸验证的，提示纳税人签订《人脸识别服务协议》。</w:t>
      </w:r>
    </w:p>
    <w:p>
      <w:pPr>
        <w:pageBreakBefore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（二）电子税务局新注册用户，在注册环节应勾选同意《个人信息保护告知同意书》。办理涉税业务时，若涉及刷脸验证的，提示纳税人签订《人脸识别服务协议》。</w:t>
      </w:r>
    </w:p>
    <w:p>
      <w:pPr>
        <w:pageBreakBefore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000000"/>
          <w:kern w:val="2"/>
          <w:sz w:val="32"/>
          <w:szCs w:val="32"/>
          <w:lang w:val="en-US" w:eastAsia="zh-CN" w:bidi="ar-SA"/>
        </w:rPr>
        <w:t>二、风险发票申报</w:t>
      </w:r>
      <w:r>
        <w:rPr>
          <w:rFonts w:hint="eastAsia" w:ascii="黑体" w:hAnsi="黑体" w:eastAsia="黑体" w:cs="黑体"/>
          <w:b w:val="0"/>
          <w:color w:val="000000"/>
          <w:kern w:val="2"/>
          <w:sz w:val="32"/>
          <w:szCs w:val="32"/>
          <w:lang w:val="en-US" w:eastAsia="zh-Hans" w:bidi="ar-SA"/>
        </w:rPr>
        <w:t>提示提醒</w:t>
      </w:r>
    </w:p>
    <w:p>
      <w:pPr>
        <w:pStyle w:val="6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在“增值税及附加税（费）申报（一般纳税人适用）”功能中增加风险发票申报提示提醒。纳税人通过电子税务局进行增值税一般纳税人申报时，对于存在查实风险发票进项扣除等风险疑点的，电子税务局自动触发风险发票申报提示提醒，及时告知纳税人对查实风险发票进行进项税款转出。</w:t>
      </w:r>
    </w:p>
    <w:p>
      <w:pPr>
        <w:pStyle w:val="6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000000"/>
          <w:kern w:val="2"/>
          <w:sz w:val="32"/>
          <w:szCs w:val="32"/>
          <w:lang w:val="en-US" w:eastAsia="zh-CN" w:bidi="ar-SA"/>
        </w:rPr>
        <w:t>三、制造业中小微企业延缓缴纳税费</w:t>
      </w:r>
    </w:p>
    <w:p>
      <w:pPr>
        <w:pStyle w:val="2"/>
        <w:pageBreakBefore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优化“增值税及附加税（费）申报（一般纳税人适用）”、“增值税及附加税（费）申报（小规模纳税人适用）”、“消费税及附加税（费）申报”、“居民企业（查账征收）企业所得税月（季）度申报”、“居民企业（核定征收）企业所得税月（季）度申报”、“通用申报（税及附征税费）”、“定期定额户自行申报”功能，符合条件的制造业中小微企业办理上述业务后，可选择是否享受延缓缴纳相关税费。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四、开具契税信息联系单</w:t>
      </w:r>
    </w:p>
    <w:p>
      <w:pPr>
        <w:pStyle w:val="6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在“证明开具”目录下新增“开具契税信息联系单”功能。契税信息联系单是税务机关为证明纳税人已经缴纳契税税款、已经减免契税税款或不征收契税税款而开具的纳税记录清单。其适用范围是纳税人已经缴纳契税税款、已经减免契税税款或契税不征收确认后开具，不作为记账、抵扣凭证。</w:t>
      </w:r>
    </w:p>
    <w:p>
      <w:pPr>
        <w:pStyle w:val="6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000000"/>
          <w:kern w:val="2"/>
          <w:sz w:val="32"/>
          <w:szCs w:val="32"/>
          <w:lang w:val="en-US" w:eastAsia="zh-CN" w:bidi="ar-SA"/>
        </w:rPr>
        <w:t>五、风险发票新办提示</w:t>
      </w:r>
      <w:r>
        <w:rPr>
          <w:rFonts w:hint="eastAsia" w:ascii="黑体" w:hAnsi="黑体" w:eastAsia="黑体" w:cs="黑体"/>
          <w:b w:val="0"/>
          <w:color w:val="000000"/>
          <w:kern w:val="2"/>
          <w:sz w:val="32"/>
          <w:szCs w:val="32"/>
          <w:lang w:val="en-US" w:eastAsia="zh-Hans" w:bidi="ar-SA"/>
        </w:rPr>
        <w:t>提醒</w:t>
      </w:r>
    </w:p>
    <w:p>
      <w:pPr>
        <w:pStyle w:val="6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在“互动中心”目录下新增“风险发票新办提示提醒”功能。对于首次新办的企业，通过对新办企业登记信息和相关人员信息（法定代表人、财务负责人、办税人员）进行风险分析。上述人员信息存在异常的新办纳税人，在纳税人新办环节，电子税务局向纳税人推送风险提示信息。</w:t>
      </w:r>
    </w:p>
    <w:p>
      <w:pPr>
        <w:pStyle w:val="6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000000"/>
          <w:kern w:val="2"/>
          <w:sz w:val="32"/>
          <w:szCs w:val="32"/>
          <w:lang w:val="en-US" w:eastAsia="zh-CN" w:bidi="ar-SA"/>
        </w:rPr>
        <w:t>六、风险发票主动推送</w:t>
      </w:r>
    </w:p>
    <w:p>
      <w:pPr>
        <w:pageBreakBefore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在“互动中心”目录下新增“风险发票主动推送”功能。电子税务局接收到查实风险发票和疑点风险发票后，分别向风险发票开票方和受票方主动推送风险发票提醒信息，及时告知纳税人做好风险发票的核实自纠。其中，查实风险发票为风险信息已经查实的发票；疑点风险发票是存在风险疑点，需进一步核实确认的发票。</w:t>
      </w:r>
    </w:p>
    <w:p>
      <w:pPr>
        <w:pageBreakBefore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000000"/>
          <w:kern w:val="2"/>
          <w:sz w:val="32"/>
          <w:szCs w:val="32"/>
          <w:lang w:val="en-US" w:eastAsia="zh-CN" w:bidi="ar-SA"/>
        </w:rPr>
        <w:t>七、日常纳税服务需求</w:t>
      </w:r>
    </w:p>
    <w:p>
      <w:pPr>
        <w:pageBreakBefore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在“互动中心”目录下新增“日常纳税服务需求”功能。纳税人可通过此功能向税务机关提交日常纳税服务需求，包括对税务局的意见建议等。</w:t>
      </w:r>
    </w:p>
    <w:p>
      <w:pPr>
        <w:pStyle w:val="7"/>
        <w:pageBreakBefore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抵缴欠税</w:t>
      </w:r>
    </w:p>
    <w:p>
      <w:pPr>
        <w:pageBreakBefore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在“一般退（抵）税管理”目录下新增“抵缴欠税”功能。纳税人完成退（抵）税费申请，且“申请退抵税(费)方式”选择“先抵后退”或“抵欠”的，可通过此功能办理抵缴欠税。</w:t>
      </w:r>
    </w:p>
    <w:p>
      <w:pPr>
        <w:pageBreakBefore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kern w:val="2"/>
          <w:sz w:val="32"/>
          <w:szCs w:val="32"/>
          <w:lang w:val="en-US" w:eastAsia="zh-CN" w:bidi="ar-SA"/>
        </w:rPr>
        <w:t>九、消息精准推送</w:t>
      </w:r>
    </w:p>
    <w:p>
      <w:pPr>
        <w:pageBreakBefore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优化“消息精准推送”功能，纳税人首次登陆或自然人首次注册登陆时，弹出推送信息设置功能，纳税人可自行设置消息推送的类型、时段、渠道等内容。</w:t>
      </w:r>
    </w:p>
    <w:p>
      <w:pPr>
        <w:snapToGrid w:val="0"/>
        <w:spacing w:line="560" w:lineRule="exact"/>
        <w:ind w:firstLine="420" w:firstLineChars="200"/>
      </w:pPr>
    </w:p>
    <w:p>
      <w:bookmarkStart w:id="0" w:name="_GoBack"/>
      <w:bookmarkEnd w:id="0"/>
    </w:p>
    <w:sectPr>
      <w:pgSz w:w="11906" w:h="16838"/>
      <w:pgMar w:top="2098" w:right="1474" w:bottom="1984" w:left="1587" w:header="567" w:footer="1587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47529"/>
    <w:rsid w:val="42A31B03"/>
    <w:rsid w:val="4D847529"/>
    <w:rsid w:val="708460E5"/>
    <w:rsid w:val="78E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5">
    <w:name w:val="业务规范4级"/>
    <w:basedOn w:val="1"/>
    <w:qFormat/>
    <w:uiPriority w:val="0"/>
    <w:pPr>
      <w:keepNext/>
      <w:keepLines/>
      <w:widowControl/>
      <w:ind w:left="420" w:leftChars="200"/>
      <w:jc w:val="left"/>
      <w:outlineLvl w:val="3"/>
    </w:pPr>
    <w:rPr>
      <w:rFonts w:ascii="宋体" w:hAnsi="宋体" w:eastAsia="仿宋_GB2312"/>
      <w:b/>
      <w:szCs w:val="32"/>
    </w:rPr>
  </w:style>
  <w:style w:type="paragraph" w:customStyle="1" w:styleId="6">
    <w:name w:val="8正文"/>
    <w:qFormat/>
    <w:uiPriority w:val="99"/>
    <w:pPr>
      <w:topLinePunct/>
      <w:ind w:firstLine="200" w:firstLineChars="200"/>
    </w:pPr>
    <w:rPr>
      <w:rFonts w:ascii="宋体" w:hAns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">
    <w:name w:val="TableOfAuthoring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2021-11-11T02:50:00Z</dcterms:created>
  <dc:creator>2015102703</dc:creator>
  <cp:lastModifiedBy>2015102703</cp:lastModifiedBy>
  <dcterms:modified xsi:type="dcterms:W3CDTF">2021-11-11T02:50:27Z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