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ascii="方正小标宋_GBK" w:hAnsi="方正小标宋_GBK" w:eastAsia="方正小标宋_GBK" w:cs="方正小标宋_GBK"/>
          <w:i w:val="0"/>
          <w:iCs w:val="0"/>
          <w:caps w:val="0"/>
          <w:color w:val="333333"/>
          <w:spacing w:val="0"/>
          <w:sz w:val="32"/>
          <w:szCs w:val="32"/>
        </w:rPr>
        <w:t>2021</w:t>
      </w:r>
      <w:r>
        <w:rPr>
          <w:rFonts w:hint="eastAsia" w:ascii="方正小标宋_GBK" w:hAnsi="方正小标宋_GBK" w:eastAsia="方正小标宋_GBK" w:cs="方正小标宋_GBK"/>
          <w:i w:val="0"/>
          <w:iCs w:val="0"/>
          <w:caps w:val="0"/>
          <w:color w:val="333333"/>
          <w:spacing w:val="0"/>
          <w:sz w:val="32"/>
          <w:szCs w:val="32"/>
        </w:rPr>
        <w:t>年度重庆市高价值专利培育计划项目拟立项项目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ascii="方正仿宋_GBK" w:hAnsi="方正仿宋_GBK" w:eastAsia="方正仿宋_GBK" w:cs="方正仿宋_GBK"/>
          <w:i w:val="0"/>
          <w:iCs w:val="0"/>
          <w:caps w:val="0"/>
          <w:color w:val="333333"/>
          <w:spacing w:val="0"/>
          <w:sz w:val="24"/>
          <w:szCs w:val="24"/>
        </w:rPr>
        <w:t>（排序不分先后）</w:t>
      </w:r>
    </w:p>
    <w:tbl>
      <w:tblPr>
        <w:tblStyle w:val="3"/>
        <w:tblW w:w="813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3"/>
        <w:gridCol w:w="2037"/>
        <w:gridCol w:w="538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 w:hRule="atLeast"/>
          <w:tblHeader/>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ascii="方正黑体_GBK" w:hAnsi="方正黑体_GBK" w:eastAsia="方正黑体_GBK" w:cs="方正黑体_GBK"/>
                <w:color w:val="333333"/>
                <w:sz w:val="21"/>
                <w:szCs w:val="21"/>
              </w:rPr>
              <w:t>序号</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default" w:ascii="方正黑体_GBK" w:hAnsi="方正黑体_GBK" w:eastAsia="方正黑体_GBK" w:cs="方正黑体_GBK"/>
                <w:color w:val="333333"/>
                <w:sz w:val="21"/>
                <w:szCs w:val="21"/>
              </w:rPr>
              <w:t>申报单位</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default" w:ascii="方正黑体_GBK" w:hAnsi="方正黑体_GBK" w:eastAsia="方正黑体_GBK" w:cs="方正黑体_GBK"/>
                <w:color w:val="333333"/>
                <w:sz w:val="21"/>
                <w:szCs w:val="21"/>
              </w:rPr>
              <w:t>项目名称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1</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w:t>
            </w:r>
            <w:bookmarkStart w:id="0" w:name="_GoBack"/>
            <w:bookmarkEnd w:id="0"/>
            <w:r>
              <w:rPr>
                <w:rFonts w:hint="eastAsia" w:ascii="方正仿宋_GBK" w:hAnsi="方正仿宋_GBK" w:eastAsia="方正仿宋_GBK" w:cs="方正仿宋_GBK"/>
                <w:color w:val="333333"/>
                <w:sz w:val="22"/>
                <w:szCs w:val="22"/>
              </w:rPr>
              <w:t>红江机械有限责任公司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船舶动力新型低碳燃料喷射系统高价值专利培育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2</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重庆医科大学附属儿童医院</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呼吸道病毒病原体外快速诊断筛查高价值专利培育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3</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重庆大学</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城乡固废及废水高效处理与能源化资源化利用高价值专利培育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5"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4</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植恩生物技术股份有限公司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奥利司他全合成技术及其应用高价值专利培育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5</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康佳光电技术研究院有限公司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次世代半导体微型LED显示技术高价值专利培育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6</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重庆紫光华山智安科技有限公司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AI视觉分布式存储技术高价值专利培育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7</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重庆再升科技股份有限公司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高性能超细玻璃纤维材料关键制造技术与产业化应用高价值专利培育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8</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重庆邮电大学</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智慧城市关键技术高价值专利培育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9</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重庆微标科技股份有限公司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基于rfid射频识别技术在工业物联网的产业化应用高价值专利培育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10</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神驰机电股份有限公司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高性能内燃机发电机组高价值专利培育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11</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重庆鑫景特种玻璃有限公司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16"/>
                <w:szCs w:val="16"/>
              </w:rPr>
            </w:pPr>
            <w:r>
              <w:rPr>
                <w:rFonts w:hint="eastAsia" w:ascii="方正仿宋_GBK" w:hAnsi="方正仿宋_GBK" w:eastAsia="方正仿宋_GBK" w:cs="方正仿宋_GBK"/>
                <w:color w:val="333333"/>
                <w:sz w:val="22"/>
                <w:szCs w:val="22"/>
              </w:rPr>
              <w:t>高强度工程应力电子玻璃高价值专利培育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6" w:hRule="atLeast"/>
          <w:jc w:val="center"/>
        </w:trPr>
        <w:tc>
          <w:tcPr>
            <w:tcW w:w="63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16"/>
                <w:szCs w:val="16"/>
              </w:rPr>
            </w:pPr>
            <w:r>
              <w:rPr>
                <w:rFonts w:hint="eastAsia" w:ascii="方正仿宋_GBK" w:hAnsi="方正仿宋_GBK" w:eastAsia="方正仿宋_GBK" w:cs="方正仿宋_GBK"/>
                <w:color w:val="333333"/>
                <w:sz w:val="22"/>
                <w:szCs w:val="22"/>
              </w:rPr>
              <w:t>12</w:t>
            </w:r>
          </w:p>
        </w:tc>
        <w:tc>
          <w:tcPr>
            <w:tcW w:w="1800"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6"/>
                <w:szCs w:val="16"/>
              </w:rPr>
            </w:pPr>
            <w:r>
              <w:rPr>
                <w:rFonts w:hint="eastAsia" w:ascii="方正仿宋_GBK" w:hAnsi="方正仿宋_GBK" w:eastAsia="方正仿宋_GBK" w:cs="方正仿宋_GBK"/>
                <w:color w:val="333333"/>
                <w:sz w:val="22"/>
                <w:szCs w:val="22"/>
              </w:rPr>
              <w:t>重庆康刻尔制药股份有限公司</w:t>
            </w:r>
          </w:p>
        </w:tc>
        <w:tc>
          <w:tcPr>
            <w:tcW w:w="4755" w:type="dxa"/>
            <w:tcBorders>
              <w:top w:val="single" w:color="E5E5E5" w:sz="6" w:space="0"/>
              <w:left w:val="single" w:color="E5E5E5" w:sz="6" w:space="0"/>
              <w:bottom w:val="single" w:color="E5E5E5" w:sz="6" w:space="0"/>
              <w:right w:val="single" w:color="E5E5E5"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16"/>
                <w:szCs w:val="16"/>
              </w:rPr>
            </w:pPr>
            <w:r>
              <w:rPr>
                <w:rFonts w:hint="eastAsia" w:ascii="方正仿宋_GBK" w:hAnsi="方正仿宋_GBK" w:eastAsia="方正仿宋_GBK" w:cs="方正仿宋_GBK"/>
                <w:color w:val="333333"/>
                <w:sz w:val="22"/>
                <w:szCs w:val="22"/>
              </w:rPr>
              <w:t>基于缓控释及速释技术的片剂、胶囊剂药品高价值专利培育</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B05EA64-D393-427E-A262-FD30FCFD7CCD}"/>
  </w:font>
  <w:font w:name="微软雅黑">
    <w:panose1 w:val="020B0503020204020204"/>
    <w:charset w:val="86"/>
    <w:family w:val="auto"/>
    <w:pitch w:val="default"/>
    <w:sig w:usb0="80000287" w:usb1="280F3C52" w:usb2="00000016" w:usb3="00000000" w:csb0="0004001F" w:csb1="00000000"/>
    <w:embedRegular r:id="rId2" w:fontKey="{AF0BBBED-9923-4300-BA68-B116E6DA6681}"/>
  </w:font>
  <w:font w:name="方正小标宋_GBK">
    <w:panose1 w:val="02000000000000000000"/>
    <w:charset w:val="86"/>
    <w:family w:val="auto"/>
    <w:pitch w:val="default"/>
    <w:sig w:usb0="A00002BF" w:usb1="38CF7CFA" w:usb2="00082016" w:usb3="00000000" w:csb0="00040001" w:csb1="00000000"/>
    <w:embedRegular r:id="rId3" w:fontKey="{CD98CE4A-490D-4CCC-8668-585B6D33B649}"/>
  </w:font>
  <w:font w:name="方正仿宋_GBK">
    <w:panose1 w:val="02000000000000000000"/>
    <w:charset w:val="86"/>
    <w:family w:val="auto"/>
    <w:pitch w:val="default"/>
    <w:sig w:usb0="A00002BF" w:usb1="38CF7CFA" w:usb2="00082016" w:usb3="00000000" w:csb0="00040001" w:csb1="00000000"/>
    <w:embedRegular r:id="rId4" w:fontKey="{4A562CF3-D1A4-434B-A347-CBB743862BF2}"/>
  </w:font>
  <w:font w:name="方正黑体_GBK">
    <w:altName w:val="微软雅黑"/>
    <w:panose1 w:val="00000000000000000000"/>
    <w:charset w:val="00"/>
    <w:family w:val="auto"/>
    <w:pitch w:val="default"/>
    <w:sig w:usb0="00000000" w:usb1="00000000" w:usb2="00000000" w:usb3="00000000" w:csb0="00000000" w:csb1="00000000"/>
    <w:embedRegular r:id="rId5" w:fontKey="{84A7D16F-0F9F-430A-BC20-FD56CF25F9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D41AE"/>
    <w:rsid w:val="535D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2021-11-18T07:59:00Z</dcterms:created>
  <dc:creator>弘一职校</dc:creator>
  <cp:lastModifiedBy>弘一职校</cp:lastModifiedBy>
  <dcterms:modified xsi:type="dcterms:W3CDTF">2021-11-18T08:00:17Z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B757AC4BB0374A41935681918B0F7720</vt:lpwstr>
  </property>
</Properties>
</file>