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方正黑体_GBK"/>
          <w:szCs w:val="32"/>
        </w:rPr>
      </w:pPr>
      <w:r>
        <w:rPr>
          <w:rFonts w:eastAsia="方正黑体_GBK"/>
          <w:szCs w:val="32"/>
        </w:rPr>
        <w:t>附件</w:t>
      </w:r>
      <w:r>
        <w:rPr>
          <w:rFonts w:hint="eastAsia" w:eastAsia="方正黑体_GBK"/>
          <w:szCs w:val="32"/>
        </w:rPr>
        <w:t>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eastAsia="方正黑体_GBK"/>
          <w:szCs w:val="32"/>
        </w:rPr>
      </w:pPr>
    </w:p>
    <w:p>
      <w:pPr>
        <w:keepNext w:val="0"/>
        <w:keepLines w:val="0"/>
        <w:pageBreakBefore w:val="0"/>
        <w:widowControl w:val="0"/>
        <w:kinsoku/>
        <w:wordWrap/>
        <w:overflowPunct/>
        <w:topLinePunct w:val="0"/>
        <w:autoSpaceDE/>
        <w:autoSpaceDN/>
        <w:bidi w:val="0"/>
        <w:adjustRightInd/>
        <w:snapToGrid w:val="0"/>
        <w:spacing w:line="720" w:lineRule="atLeast"/>
        <w:ind w:left="0" w:leftChars="0" w:right="0" w:rightChars="0" w:firstLine="0" w:firstLineChars="0"/>
        <w:jc w:val="center"/>
        <w:textAlignment w:val="auto"/>
        <w:outlineLvl w:val="9"/>
        <w:rPr>
          <w:rFonts w:eastAsia="方正小标宋_GBK"/>
          <w:sz w:val="44"/>
          <w:szCs w:val="44"/>
        </w:rPr>
      </w:pPr>
      <w:r>
        <w:rPr>
          <w:rFonts w:hint="eastAsia" w:eastAsia="方正小标宋_GBK"/>
          <w:sz w:val="44"/>
          <w:szCs w:val="44"/>
        </w:rPr>
        <w:t>2022年度开展实施信息反馈评估的地方标准清单</w:t>
      </w:r>
    </w:p>
    <w:tbl>
      <w:tblPr>
        <w:tblStyle w:val="6"/>
        <w:tblW w:w="132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336"/>
        <w:gridCol w:w="3131"/>
        <w:gridCol w:w="3373"/>
        <w:gridCol w:w="2448"/>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blHeader/>
          <w:jc w:val="center"/>
        </w:trPr>
        <w:tc>
          <w:tcPr>
            <w:tcW w:w="82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eastAsia="方正黑体_GBK"/>
                <w:bCs/>
                <w:sz w:val="24"/>
                <w:szCs w:val="24"/>
              </w:rPr>
            </w:pPr>
            <w:r>
              <w:rPr>
                <w:rFonts w:eastAsia="方正黑体_GBK"/>
                <w:bCs/>
                <w:sz w:val="24"/>
                <w:szCs w:val="24"/>
              </w:rPr>
              <w:t>序号</w:t>
            </w:r>
          </w:p>
        </w:tc>
        <w:tc>
          <w:tcPr>
            <w:tcW w:w="2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eastAsia="方正黑体_GBK"/>
                <w:bCs/>
                <w:sz w:val="24"/>
                <w:szCs w:val="24"/>
              </w:rPr>
            </w:pPr>
            <w:r>
              <w:rPr>
                <w:rFonts w:eastAsia="方正黑体_GBK"/>
                <w:bCs/>
                <w:sz w:val="24"/>
                <w:szCs w:val="24"/>
              </w:rPr>
              <w:t>地方标准编号</w:t>
            </w:r>
          </w:p>
        </w:tc>
        <w:tc>
          <w:tcPr>
            <w:tcW w:w="3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eastAsia="方正黑体_GBK"/>
                <w:bCs/>
                <w:sz w:val="24"/>
                <w:szCs w:val="24"/>
              </w:rPr>
            </w:pPr>
            <w:r>
              <w:rPr>
                <w:rFonts w:eastAsia="方正黑体_GBK"/>
                <w:bCs/>
                <w:sz w:val="24"/>
                <w:szCs w:val="24"/>
              </w:rPr>
              <w:t>地方标准名称</w:t>
            </w:r>
          </w:p>
        </w:tc>
        <w:tc>
          <w:tcPr>
            <w:tcW w:w="337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eastAsia="方正黑体_GBK"/>
                <w:bCs/>
                <w:sz w:val="24"/>
                <w:szCs w:val="24"/>
              </w:rPr>
            </w:pPr>
            <w:r>
              <w:rPr>
                <w:rFonts w:eastAsia="方正黑体_GBK"/>
                <w:bCs/>
                <w:sz w:val="24"/>
                <w:szCs w:val="24"/>
              </w:rPr>
              <w:t>主要起草单位</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eastAsia="方正黑体_GBK"/>
                <w:bCs/>
                <w:sz w:val="24"/>
                <w:szCs w:val="24"/>
              </w:rPr>
            </w:pPr>
            <w:r>
              <w:rPr>
                <w:rFonts w:eastAsia="方正黑体_GBK"/>
                <w:bCs/>
                <w:sz w:val="24"/>
                <w:szCs w:val="24"/>
              </w:rPr>
              <w:t>市级行政主管部门</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eastAsia="方正黑体_GBK"/>
                <w:bCs/>
                <w:sz w:val="24"/>
                <w:szCs w:val="24"/>
              </w:rPr>
            </w:pPr>
            <w:r>
              <w:rPr>
                <w:rFonts w:eastAsia="方正黑体_GBK"/>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5" w:hRule="atLeast"/>
          <w:jc w:val="center"/>
        </w:trPr>
        <w:tc>
          <w:tcPr>
            <w:tcW w:w="82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bCs/>
                <w:sz w:val="24"/>
                <w:szCs w:val="24"/>
              </w:rPr>
            </w:pPr>
            <w:r>
              <w:rPr>
                <w:sz w:val="24"/>
                <w:szCs w:val="24"/>
              </w:rPr>
              <w:t>1</w:t>
            </w:r>
          </w:p>
        </w:tc>
        <w:tc>
          <w:tcPr>
            <w:tcW w:w="2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bCs/>
                <w:sz w:val="24"/>
                <w:szCs w:val="24"/>
              </w:rPr>
            </w:pPr>
            <w:r>
              <w:rPr>
                <w:rFonts w:hint="eastAsia" w:ascii="方正仿宋_GBK" w:hAnsi="方正仿宋_GBK" w:cs="方正仿宋_GBK"/>
                <w:color w:val="000000"/>
                <w:sz w:val="24"/>
                <w:szCs w:val="24"/>
              </w:rPr>
              <w:t>DB50/T 1002-2020</w:t>
            </w:r>
          </w:p>
        </w:tc>
        <w:tc>
          <w:tcPr>
            <w:tcW w:w="3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outlineLvl w:val="9"/>
              <w:rPr>
                <w:bCs/>
                <w:sz w:val="24"/>
                <w:szCs w:val="24"/>
              </w:rPr>
            </w:pPr>
            <w:r>
              <w:rPr>
                <w:rFonts w:hint="eastAsia" w:ascii="方正仿宋_GBK" w:hAnsi="方正仿宋_GBK" w:cs="方正仿宋_GBK"/>
                <w:color w:val="000000"/>
                <w:sz w:val="24"/>
                <w:szCs w:val="24"/>
              </w:rPr>
              <w:t>物联网企业分类导则</w:t>
            </w:r>
          </w:p>
        </w:tc>
        <w:tc>
          <w:tcPr>
            <w:tcW w:w="337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cs="方正仿宋_GBK"/>
                <w:bCs/>
                <w:sz w:val="24"/>
                <w:szCs w:val="24"/>
              </w:rPr>
            </w:pPr>
            <w:r>
              <w:rPr>
                <w:rFonts w:hint="eastAsia" w:ascii="方正仿宋_GBK" w:hAnsi="方正仿宋_GBK" w:cs="方正仿宋_GBK"/>
                <w:color w:val="000000"/>
                <w:sz w:val="24"/>
                <w:szCs w:val="24"/>
              </w:rPr>
              <w:t>重庆信息通信研究院、重庆市物联网产业协会、南岸区市场监督局、南岸区经济信息委、南岸区统计局</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cs="方正仿宋_GBK"/>
                <w:bCs/>
                <w:sz w:val="24"/>
                <w:szCs w:val="24"/>
              </w:rPr>
            </w:pPr>
            <w:r>
              <w:rPr>
                <w:rFonts w:hint="eastAsia" w:ascii="方正仿宋_GBK" w:hAnsi="方正仿宋_GBK" w:cs="方正仿宋_GBK"/>
                <w:color w:val="000000"/>
                <w:sz w:val="24"/>
                <w:szCs w:val="24"/>
              </w:rPr>
              <w:t>重庆市经济和信息化委员会</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cs="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jc w:val="center"/>
        </w:trPr>
        <w:tc>
          <w:tcPr>
            <w:tcW w:w="82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sz w:val="24"/>
                <w:szCs w:val="24"/>
              </w:rPr>
            </w:pPr>
            <w:r>
              <w:rPr>
                <w:rFonts w:hint="eastAsia"/>
                <w:sz w:val="24"/>
                <w:szCs w:val="24"/>
              </w:rPr>
              <w:t>2</w:t>
            </w:r>
          </w:p>
        </w:tc>
        <w:tc>
          <w:tcPr>
            <w:tcW w:w="2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color w:val="000000"/>
                <w:sz w:val="24"/>
                <w:szCs w:val="24"/>
              </w:rPr>
            </w:pPr>
            <w:r>
              <w:rPr>
                <w:rFonts w:hint="eastAsia" w:ascii="方正仿宋_GBK" w:hAnsi="方正仿宋_GBK" w:cs="方正仿宋_GBK"/>
                <w:color w:val="000000"/>
                <w:sz w:val="24"/>
                <w:szCs w:val="24"/>
              </w:rPr>
              <w:t>DB50/T 727-2016</w:t>
            </w:r>
          </w:p>
        </w:tc>
        <w:tc>
          <w:tcPr>
            <w:tcW w:w="3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outlineLvl w:val="9"/>
              <w:rPr>
                <w:color w:val="000000"/>
                <w:sz w:val="24"/>
                <w:szCs w:val="24"/>
              </w:rPr>
            </w:pPr>
            <w:r>
              <w:rPr>
                <w:rFonts w:hint="eastAsia" w:ascii="方正仿宋_GBK" w:hAnsi="方正仿宋_GBK" w:cs="方正仿宋_GBK"/>
                <w:color w:val="000000"/>
                <w:sz w:val="24"/>
                <w:szCs w:val="24"/>
              </w:rPr>
              <w:t>移动通信用无源器件技术条件</w:t>
            </w:r>
          </w:p>
        </w:tc>
        <w:tc>
          <w:tcPr>
            <w:tcW w:w="337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outlineLvl w:val="9"/>
              <w:rPr>
                <w:rFonts w:hint="eastAsia" w:cs="方正仿宋_GBK"/>
                <w:color w:val="000000"/>
                <w:kern w:val="0"/>
                <w:sz w:val="24"/>
                <w:szCs w:val="24"/>
                <w:lang w:bidi="ar"/>
              </w:rPr>
            </w:pPr>
            <w:r>
              <w:rPr>
                <w:rFonts w:hint="eastAsia" w:ascii="方正仿宋_GBK" w:hAnsi="方正仿宋_GBK" w:cs="方正仿宋_GBK"/>
                <w:color w:val="000000"/>
                <w:sz w:val="24"/>
                <w:szCs w:val="24"/>
              </w:rPr>
              <w:t>重庆市计量质量检测研究院、重庆普天通信设备有限公司</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cs="方正仿宋_GBK"/>
                <w:bCs/>
                <w:sz w:val="24"/>
                <w:szCs w:val="24"/>
              </w:rPr>
            </w:pPr>
            <w:r>
              <w:rPr>
                <w:rFonts w:hint="eastAsia" w:ascii="方正仿宋_GBK" w:hAnsi="方正仿宋_GBK" w:cs="方正仿宋_GBK"/>
                <w:color w:val="000000"/>
                <w:sz w:val="24"/>
                <w:szCs w:val="24"/>
              </w:rPr>
              <w:t>重庆市经济和信息化委员会</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cs="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0" w:hRule="atLeast"/>
          <w:jc w:val="center"/>
        </w:trPr>
        <w:tc>
          <w:tcPr>
            <w:tcW w:w="82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sz w:val="24"/>
                <w:szCs w:val="24"/>
              </w:rPr>
            </w:pPr>
            <w:r>
              <w:rPr>
                <w:rFonts w:hint="eastAsia"/>
                <w:sz w:val="24"/>
                <w:szCs w:val="24"/>
              </w:rPr>
              <w:t>3</w:t>
            </w:r>
          </w:p>
        </w:tc>
        <w:tc>
          <w:tcPr>
            <w:tcW w:w="2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ascii="方正仿宋_GBK" w:hAnsi="方正仿宋_GBK" w:cs="方正仿宋_GBK"/>
                <w:bCs/>
                <w:sz w:val="24"/>
                <w:szCs w:val="24"/>
              </w:rPr>
            </w:pPr>
            <w:r>
              <w:rPr>
                <w:rFonts w:hint="eastAsia" w:ascii="方正仿宋_GBK" w:hAnsi="方正仿宋_GBK" w:cs="方正仿宋_GBK"/>
                <w:color w:val="000000"/>
                <w:sz w:val="24"/>
                <w:szCs w:val="24"/>
              </w:rPr>
              <w:t>DB50/T 851-2018</w:t>
            </w:r>
          </w:p>
        </w:tc>
        <w:tc>
          <w:tcPr>
            <w:tcW w:w="3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outlineLvl w:val="9"/>
              <w:rPr>
                <w:rFonts w:ascii="方正仿宋_GBK" w:hAnsi="方正仿宋_GBK" w:cs="方正仿宋_GBK"/>
                <w:bCs/>
                <w:sz w:val="24"/>
                <w:szCs w:val="24"/>
              </w:rPr>
            </w:pPr>
            <w:r>
              <w:rPr>
                <w:rFonts w:hint="eastAsia" w:ascii="方正仿宋_GBK" w:hAnsi="方正仿宋_GBK" w:cs="方正仿宋_GBK"/>
                <w:color w:val="000000"/>
                <w:sz w:val="24"/>
                <w:szCs w:val="24"/>
              </w:rPr>
              <w:t>热转印标签打印机技术条件</w:t>
            </w:r>
          </w:p>
        </w:tc>
        <w:tc>
          <w:tcPr>
            <w:tcW w:w="337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outlineLvl w:val="9"/>
              <w:rPr>
                <w:rFonts w:hint="eastAsia" w:ascii="方正仿宋_GBK" w:hAnsi="方正仿宋_GBK" w:cs="方正仿宋_GBK"/>
                <w:bCs/>
                <w:sz w:val="24"/>
                <w:szCs w:val="24"/>
              </w:rPr>
            </w:pPr>
            <w:r>
              <w:rPr>
                <w:rFonts w:hint="eastAsia" w:ascii="方正仿宋_GBK" w:hAnsi="方正仿宋_GBK" w:cs="方正仿宋_GBK"/>
                <w:color w:val="000000"/>
                <w:sz w:val="24"/>
                <w:szCs w:val="24"/>
              </w:rPr>
              <w:t>重庆品胜科技有限公司、中国科学院重庆绿色智能技术研究院、重庆邮电大学、西南大学</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ascii="方正仿宋_GBK" w:hAnsi="方正仿宋_GBK" w:cs="方正仿宋_GBK"/>
                <w:bCs/>
                <w:sz w:val="24"/>
                <w:szCs w:val="24"/>
              </w:rPr>
            </w:pPr>
            <w:r>
              <w:rPr>
                <w:rFonts w:hint="eastAsia" w:ascii="方正仿宋_GBK" w:hAnsi="方正仿宋_GBK" w:cs="方正仿宋_GBK"/>
                <w:color w:val="000000"/>
                <w:sz w:val="24"/>
                <w:szCs w:val="24"/>
              </w:rPr>
              <w:t>重庆市经济和信息化委员会</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cs="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82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sz w:val="24"/>
                <w:szCs w:val="24"/>
              </w:rPr>
            </w:pPr>
            <w:r>
              <w:rPr>
                <w:rFonts w:hint="eastAsia"/>
                <w:sz w:val="24"/>
                <w:szCs w:val="24"/>
              </w:rPr>
              <w:t>4</w:t>
            </w:r>
          </w:p>
        </w:tc>
        <w:tc>
          <w:tcPr>
            <w:tcW w:w="2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ascii="方正仿宋_GBK" w:hAnsi="方正仿宋_GBK" w:cs="方正仿宋_GBK"/>
                <w:color w:val="000000"/>
                <w:sz w:val="24"/>
                <w:szCs w:val="24"/>
              </w:rPr>
            </w:pPr>
            <w:r>
              <w:rPr>
                <w:rFonts w:hint="eastAsia" w:ascii="方正仿宋_GBK" w:hAnsi="方正仿宋_GBK" w:cs="方正仿宋_GBK"/>
                <w:bCs/>
                <w:sz w:val="24"/>
                <w:szCs w:val="24"/>
              </w:rPr>
              <w:t>DB50/T 905-2019</w:t>
            </w:r>
          </w:p>
        </w:tc>
        <w:tc>
          <w:tcPr>
            <w:tcW w:w="3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ascii="方正仿宋_GBK" w:hAnsi="方正仿宋_GBK" w:cs="方正仿宋_GBK"/>
                <w:color w:val="000000"/>
                <w:sz w:val="24"/>
                <w:szCs w:val="24"/>
              </w:rPr>
            </w:pPr>
            <w:r>
              <w:rPr>
                <w:rFonts w:hint="eastAsia" w:ascii="方正仿宋_GBK" w:hAnsi="方正仿宋_GBK" w:cs="方正仿宋_GBK"/>
                <w:bCs/>
                <w:sz w:val="24"/>
                <w:szCs w:val="24"/>
              </w:rPr>
              <w:t>房屋建筑地址信息规范</w:t>
            </w:r>
          </w:p>
        </w:tc>
        <w:tc>
          <w:tcPr>
            <w:tcW w:w="337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ascii="方正仿宋_GBK" w:hAnsi="方正仿宋_GBK" w:cs="方正仿宋_GBK"/>
                <w:color w:val="000000"/>
                <w:sz w:val="24"/>
                <w:szCs w:val="24"/>
              </w:rPr>
            </w:pPr>
            <w:r>
              <w:rPr>
                <w:rFonts w:hint="eastAsia" w:ascii="方正仿宋_GBK" w:hAnsi="方正仿宋_GBK" w:cs="方正仿宋_GBK"/>
                <w:bCs/>
                <w:sz w:val="24"/>
                <w:szCs w:val="24"/>
              </w:rPr>
              <w:t>重庆市公安局治安总队</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ascii="方正仿宋_GBK" w:hAnsi="方正仿宋_GBK" w:cs="方正仿宋_GBK"/>
                <w:color w:val="000000"/>
                <w:sz w:val="24"/>
                <w:szCs w:val="24"/>
              </w:rPr>
            </w:pPr>
            <w:r>
              <w:rPr>
                <w:rFonts w:hint="eastAsia" w:ascii="方正仿宋_GBK" w:hAnsi="方正仿宋_GBK" w:cs="方正仿宋_GBK"/>
                <w:bCs/>
                <w:sz w:val="24"/>
                <w:szCs w:val="24"/>
              </w:rPr>
              <w:t>重庆市公安局</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cs="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82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sz w:val="24"/>
                <w:szCs w:val="24"/>
              </w:rPr>
            </w:pPr>
            <w:r>
              <w:rPr>
                <w:rFonts w:hint="eastAsia"/>
                <w:sz w:val="24"/>
                <w:szCs w:val="24"/>
              </w:rPr>
              <w:t>5</w:t>
            </w:r>
          </w:p>
        </w:tc>
        <w:tc>
          <w:tcPr>
            <w:tcW w:w="2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DB50/T 872-2018</w:t>
            </w:r>
          </w:p>
        </w:tc>
        <w:tc>
          <w:tcPr>
            <w:tcW w:w="3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方正仿宋_GBK" w:hAnsi="方正仿宋_GBK" w:cs="方正仿宋_GBK"/>
                <w:color w:val="000000"/>
                <w:sz w:val="24"/>
                <w:szCs w:val="24"/>
              </w:rPr>
            </w:pPr>
            <w:r>
              <w:rPr>
                <w:rFonts w:hint="eastAsia" w:cs="方正仿宋_GBK"/>
                <w:color w:val="000000"/>
                <w:kern w:val="0"/>
                <w:sz w:val="24"/>
                <w:szCs w:val="24"/>
                <w:lang w:bidi="ar"/>
              </w:rPr>
              <w:t>社会救助精神障碍患者收治服务规范</w:t>
            </w:r>
          </w:p>
        </w:tc>
        <w:tc>
          <w:tcPr>
            <w:tcW w:w="337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方正仿宋_GBK" w:hAnsi="方正仿宋_GBK" w:cs="方正仿宋_GBK"/>
                <w:color w:val="000000"/>
                <w:sz w:val="24"/>
                <w:szCs w:val="24"/>
              </w:rPr>
            </w:pPr>
            <w:r>
              <w:rPr>
                <w:rFonts w:hint="eastAsia" w:cs="方正仿宋_GBK"/>
                <w:color w:val="000000"/>
                <w:kern w:val="0"/>
                <w:sz w:val="24"/>
                <w:szCs w:val="24"/>
                <w:lang w:bidi="ar"/>
              </w:rPr>
              <w:t>重庆市第十一人民医院（重庆市优抚医院）、重庆市质量和标准化研究院</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方正仿宋_GBK" w:hAnsi="方正仿宋_GBK" w:cs="方正仿宋_GBK"/>
                <w:color w:val="000000"/>
                <w:sz w:val="24"/>
                <w:szCs w:val="24"/>
              </w:rPr>
            </w:pPr>
            <w:r>
              <w:rPr>
                <w:rFonts w:hint="eastAsia" w:cs="方正仿宋_GBK"/>
                <w:color w:val="000000"/>
                <w:kern w:val="0"/>
                <w:sz w:val="24"/>
                <w:szCs w:val="24"/>
                <w:lang w:bidi="ar"/>
              </w:rPr>
              <w:t>重庆市民政局</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cs="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82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sz w:val="24"/>
                <w:szCs w:val="24"/>
              </w:rPr>
            </w:pPr>
            <w:r>
              <w:rPr>
                <w:rFonts w:hint="eastAsia"/>
                <w:sz w:val="24"/>
                <w:szCs w:val="24"/>
              </w:rPr>
              <w:t>6</w:t>
            </w:r>
          </w:p>
        </w:tc>
        <w:tc>
          <w:tcPr>
            <w:tcW w:w="2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DB50/T 908-2019</w:t>
            </w:r>
          </w:p>
        </w:tc>
        <w:tc>
          <w:tcPr>
            <w:tcW w:w="3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方正仿宋_GBK" w:hAnsi="方正仿宋_GBK" w:cs="方正仿宋_GBK"/>
                <w:color w:val="000000"/>
                <w:sz w:val="24"/>
                <w:szCs w:val="24"/>
              </w:rPr>
            </w:pPr>
            <w:r>
              <w:rPr>
                <w:rFonts w:hint="eastAsia" w:cs="方正仿宋_GBK"/>
                <w:color w:val="000000"/>
                <w:kern w:val="0"/>
                <w:sz w:val="24"/>
                <w:szCs w:val="24"/>
                <w:lang w:bidi="ar"/>
              </w:rPr>
              <w:t>养老机构等级划分与评定</w:t>
            </w:r>
          </w:p>
        </w:tc>
        <w:tc>
          <w:tcPr>
            <w:tcW w:w="337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方正仿宋_GBK" w:hAnsi="方正仿宋_GBK" w:cs="方正仿宋_GBK"/>
                <w:color w:val="000000"/>
                <w:sz w:val="24"/>
                <w:szCs w:val="24"/>
              </w:rPr>
            </w:pPr>
            <w:r>
              <w:rPr>
                <w:rFonts w:hint="eastAsia" w:cs="方正仿宋_GBK"/>
                <w:color w:val="000000"/>
                <w:kern w:val="0"/>
                <w:sz w:val="24"/>
                <w:szCs w:val="24"/>
                <w:lang w:bidi="ar"/>
              </w:rPr>
              <w:t>重庆市第二社会福利院、重庆市质量和标准化研究院</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方正仿宋_GBK" w:hAnsi="方正仿宋_GBK" w:cs="方正仿宋_GBK"/>
                <w:color w:val="000000"/>
                <w:sz w:val="24"/>
                <w:szCs w:val="24"/>
              </w:rPr>
            </w:pPr>
            <w:r>
              <w:rPr>
                <w:rFonts w:hint="eastAsia" w:cs="方正仿宋_GBK"/>
                <w:color w:val="000000"/>
                <w:kern w:val="0"/>
                <w:sz w:val="24"/>
                <w:szCs w:val="24"/>
                <w:lang w:bidi="ar"/>
              </w:rPr>
              <w:t>重庆市民政局</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cs="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82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sz w:val="24"/>
                <w:szCs w:val="24"/>
              </w:rPr>
            </w:pPr>
            <w:r>
              <w:rPr>
                <w:rFonts w:hint="eastAsia"/>
                <w:sz w:val="24"/>
                <w:szCs w:val="24"/>
              </w:rPr>
              <w:t>7</w:t>
            </w:r>
          </w:p>
        </w:tc>
        <w:tc>
          <w:tcPr>
            <w:tcW w:w="2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DB50/T 769-2018</w:t>
            </w:r>
          </w:p>
        </w:tc>
        <w:tc>
          <w:tcPr>
            <w:tcW w:w="3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城镇建筑物信息调查技术规程</w:t>
            </w:r>
          </w:p>
        </w:tc>
        <w:tc>
          <w:tcPr>
            <w:tcW w:w="337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pacing w:val="-10"/>
                <w:sz w:val="24"/>
                <w:szCs w:val="24"/>
              </w:rPr>
              <w:t>重庆市地理信息中心（现更名为重庆市地理信息和遥感应用中心）</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重庆市规划和自然资源局</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cs="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82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sz w:val="24"/>
                <w:szCs w:val="24"/>
              </w:rPr>
            </w:pPr>
            <w:r>
              <w:rPr>
                <w:rFonts w:hint="eastAsia"/>
                <w:sz w:val="24"/>
                <w:szCs w:val="24"/>
              </w:rPr>
              <w:t>8</w:t>
            </w:r>
          </w:p>
        </w:tc>
        <w:tc>
          <w:tcPr>
            <w:tcW w:w="2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DB50/T 849-2019</w:t>
            </w:r>
          </w:p>
        </w:tc>
        <w:tc>
          <w:tcPr>
            <w:tcW w:w="3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ascii="方正仿宋_GBK" w:hAnsi="方正仿宋_GBK" w:cs="方正仿宋_GBK"/>
                <w:color w:val="000000"/>
                <w:sz w:val="24"/>
                <w:szCs w:val="24"/>
              </w:rPr>
            </w:pPr>
            <w:r>
              <w:rPr>
                <w:rFonts w:ascii="方正仿宋_GBK" w:hAnsi="方正仿宋_GBK" w:cs="方正仿宋_GBK"/>
                <w:color w:val="000000"/>
                <w:sz w:val="24"/>
                <w:szCs w:val="24"/>
              </w:rPr>
              <w:t>地下管线信息系统技术规范</w:t>
            </w:r>
          </w:p>
        </w:tc>
        <w:tc>
          <w:tcPr>
            <w:tcW w:w="337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重庆市勘测院</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重庆市规划和自然资源局</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cs="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82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sz w:val="24"/>
                <w:szCs w:val="24"/>
              </w:rPr>
            </w:pPr>
            <w:r>
              <w:rPr>
                <w:rFonts w:hint="eastAsia"/>
                <w:sz w:val="24"/>
                <w:szCs w:val="24"/>
              </w:rPr>
              <w:t>9</w:t>
            </w:r>
          </w:p>
        </w:tc>
        <w:tc>
          <w:tcPr>
            <w:tcW w:w="2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DB50/ 757-2017</w:t>
            </w:r>
          </w:p>
        </w:tc>
        <w:tc>
          <w:tcPr>
            <w:tcW w:w="3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家具制造业大气污染物排放标准</w:t>
            </w:r>
          </w:p>
        </w:tc>
        <w:tc>
          <w:tcPr>
            <w:tcW w:w="337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重庆市生态环境科学研究院</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重庆市生态环境局</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cs="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82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sz w:val="24"/>
                <w:szCs w:val="24"/>
              </w:rPr>
            </w:pPr>
            <w:r>
              <w:rPr>
                <w:rFonts w:hint="eastAsia"/>
                <w:sz w:val="24"/>
                <w:szCs w:val="24"/>
              </w:rPr>
              <w:t>10</w:t>
            </w:r>
          </w:p>
        </w:tc>
        <w:tc>
          <w:tcPr>
            <w:tcW w:w="2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DB50/ 758-2017</w:t>
            </w:r>
          </w:p>
        </w:tc>
        <w:tc>
          <w:tcPr>
            <w:tcW w:w="3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cs="方正仿宋_GBK"/>
                <w:color w:val="000000"/>
                <w:kern w:val="0"/>
                <w:sz w:val="24"/>
                <w:szCs w:val="24"/>
                <w:lang w:bidi="ar"/>
              </w:rPr>
            </w:pPr>
            <w:r>
              <w:rPr>
                <w:rFonts w:hint="eastAsia" w:ascii="方正仿宋_GBK" w:hAnsi="方正仿宋_GBK" w:cs="方正仿宋_GBK"/>
                <w:color w:val="000000"/>
                <w:sz w:val="24"/>
                <w:szCs w:val="24"/>
              </w:rPr>
              <w:t>包装印刷业大气污染物排放标准</w:t>
            </w:r>
          </w:p>
        </w:tc>
        <w:tc>
          <w:tcPr>
            <w:tcW w:w="337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cs="方正仿宋_GBK"/>
                <w:color w:val="000000"/>
                <w:kern w:val="0"/>
                <w:sz w:val="24"/>
                <w:szCs w:val="24"/>
                <w:lang w:bidi="ar"/>
              </w:rPr>
            </w:pPr>
            <w:r>
              <w:rPr>
                <w:rFonts w:hint="eastAsia" w:ascii="方正仿宋_GBK" w:hAnsi="方正仿宋_GBK" w:cs="方正仿宋_GBK"/>
                <w:color w:val="000000"/>
                <w:sz w:val="24"/>
                <w:szCs w:val="24"/>
              </w:rPr>
              <w:t>重庆市生态环境科学研究院</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cs="方正仿宋_GBK"/>
                <w:color w:val="000000"/>
                <w:kern w:val="0"/>
                <w:sz w:val="24"/>
                <w:szCs w:val="24"/>
                <w:lang w:bidi="ar"/>
              </w:rPr>
            </w:pPr>
            <w:r>
              <w:rPr>
                <w:rFonts w:hint="eastAsia" w:ascii="方正仿宋_GBK" w:hAnsi="方正仿宋_GBK" w:cs="方正仿宋_GBK"/>
                <w:color w:val="000000"/>
                <w:sz w:val="24"/>
                <w:szCs w:val="24"/>
              </w:rPr>
              <w:t>重庆市生态环境局</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cs="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82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sz w:val="24"/>
                <w:szCs w:val="24"/>
              </w:rPr>
            </w:pPr>
            <w:bookmarkStart w:id="0" w:name="OLE_LINK1" w:colFirst="1" w:colLast="4"/>
            <w:r>
              <w:rPr>
                <w:rFonts w:hint="eastAsia"/>
                <w:sz w:val="24"/>
                <w:szCs w:val="24"/>
              </w:rPr>
              <w:t>11</w:t>
            </w:r>
          </w:p>
        </w:tc>
        <w:tc>
          <w:tcPr>
            <w:tcW w:w="2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DB50/T 959-2019</w:t>
            </w:r>
          </w:p>
        </w:tc>
        <w:tc>
          <w:tcPr>
            <w:tcW w:w="3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cs="方正仿宋_GBK"/>
                <w:color w:val="000000"/>
                <w:kern w:val="0"/>
                <w:sz w:val="24"/>
                <w:szCs w:val="24"/>
                <w:lang w:bidi="ar"/>
              </w:rPr>
            </w:pPr>
            <w:r>
              <w:rPr>
                <w:rFonts w:hint="eastAsia" w:ascii="方正仿宋_GBK" w:hAnsi="方正仿宋_GBK" w:cs="方正仿宋_GBK"/>
                <w:color w:val="000000"/>
                <w:sz w:val="24"/>
                <w:szCs w:val="24"/>
              </w:rPr>
              <w:t>营运高速公路施工管理规范</w:t>
            </w:r>
          </w:p>
        </w:tc>
        <w:tc>
          <w:tcPr>
            <w:tcW w:w="337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cs="方正仿宋_GBK"/>
                <w:color w:val="000000"/>
                <w:kern w:val="0"/>
                <w:sz w:val="24"/>
                <w:szCs w:val="24"/>
                <w:lang w:bidi="ar"/>
              </w:rPr>
            </w:pPr>
            <w:r>
              <w:rPr>
                <w:rFonts w:hint="eastAsia" w:ascii="方正仿宋_GBK" w:hAnsi="方正仿宋_GBK" w:cs="方正仿宋_GBK"/>
                <w:color w:val="000000"/>
                <w:sz w:val="24"/>
                <w:szCs w:val="24"/>
              </w:rPr>
              <w:t>重庆市交通局、重庆市交通规划勘察设计院（现更名为中铁长江交通设计集团有限公司）</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cs="方正仿宋_GBK"/>
                <w:color w:val="000000"/>
                <w:kern w:val="0"/>
                <w:sz w:val="24"/>
                <w:szCs w:val="24"/>
                <w:lang w:bidi="ar"/>
              </w:rPr>
            </w:pPr>
            <w:r>
              <w:rPr>
                <w:rFonts w:hint="eastAsia" w:ascii="方正仿宋_GBK" w:hAnsi="方正仿宋_GBK" w:cs="方正仿宋_GBK"/>
                <w:color w:val="000000"/>
                <w:sz w:val="24"/>
                <w:szCs w:val="24"/>
              </w:rPr>
              <w:t>重庆市交通局</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cs="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82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sz w:val="24"/>
                <w:szCs w:val="24"/>
              </w:rPr>
            </w:pPr>
            <w:r>
              <w:rPr>
                <w:rFonts w:hint="eastAsia"/>
                <w:sz w:val="24"/>
                <w:szCs w:val="24"/>
              </w:rPr>
              <w:t>12</w:t>
            </w:r>
          </w:p>
        </w:tc>
        <w:tc>
          <w:tcPr>
            <w:tcW w:w="2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DB50/T 962-2019</w:t>
            </w:r>
          </w:p>
        </w:tc>
        <w:tc>
          <w:tcPr>
            <w:tcW w:w="3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公路瓦斯隧道施工技术规范</w:t>
            </w:r>
          </w:p>
        </w:tc>
        <w:tc>
          <w:tcPr>
            <w:tcW w:w="337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重庆市交通委员会工程质量安全监督局（现分为重庆市交通运输综合行政执法总队工程质量监督支队、重庆市交通规划和技术发展中心）、重庆市高速公路集团有限公司、中电建路桥集团有限公司</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重庆市交通局</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cs="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82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sz w:val="24"/>
                <w:szCs w:val="24"/>
              </w:rPr>
            </w:pPr>
            <w:r>
              <w:rPr>
                <w:rFonts w:hint="eastAsia"/>
                <w:sz w:val="24"/>
                <w:szCs w:val="24"/>
              </w:rPr>
              <w:t>13</w:t>
            </w:r>
          </w:p>
        </w:tc>
        <w:tc>
          <w:tcPr>
            <w:tcW w:w="2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DB50/T 901-2018</w:t>
            </w:r>
          </w:p>
        </w:tc>
        <w:tc>
          <w:tcPr>
            <w:tcW w:w="3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地理标志农产品</w:t>
            </w:r>
            <w:r>
              <w:rPr>
                <w:rFonts w:ascii="方正仿宋_GBK" w:hAnsi="方正仿宋_GBK" w:cs="方正仿宋_GBK"/>
                <w:color w:val="000000"/>
                <w:sz w:val="24"/>
                <w:szCs w:val="24"/>
              </w:rPr>
              <w:t xml:space="preserve"> </w:t>
            </w:r>
            <w:r>
              <w:rPr>
                <w:rFonts w:hint="eastAsia" w:ascii="方正仿宋_GBK" w:hAnsi="方正仿宋_GBK" w:cs="方正仿宋_GBK"/>
                <w:color w:val="000000"/>
                <w:sz w:val="24"/>
                <w:szCs w:val="24"/>
              </w:rPr>
              <w:t>巫山脆李</w:t>
            </w:r>
          </w:p>
        </w:tc>
        <w:tc>
          <w:tcPr>
            <w:tcW w:w="337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重庆市农业技术推广总站、巫山县果品产业局、西南大学</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重庆市农业农村委员会</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cs="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82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sz w:val="24"/>
                <w:szCs w:val="24"/>
              </w:rPr>
            </w:pPr>
            <w:r>
              <w:rPr>
                <w:rFonts w:hint="eastAsia"/>
                <w:sz w:val="24"/>
                <w:szCs w:val="24"/>
              </w:rPr>
              <w:t>14</w:t>
            </w:r>
          </w:p>
        </w:tc>
        <w:tc>
          <w:tcPr>
            <w:tcW w:w="2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DB50/T 864-2018</w:t>
            </w:r>
          </w:p>
        </w:tc>
        <w:tc>
          <w:tcPr>
            <w:tcW w:w="3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稻渔综合种养技术规范</w:t>
            </w:r>
          </w:p>
        </w:tc>
        <w:tc>
          <w:tcPr>
            <w:tcW w:w="337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重庆市水产技术推广总站</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pacing w:val="-9"/>
                <w:sz w:val="24"/>
                <w:szCs w:val="24"/>
              </w:rPr>
              <w:t>重庆市农业农村委员会</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cs="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4" w:hRule="atLeast"/>
          <w:jc w:val="center"/>
        </w:trPr>
        <w:tc>
          <w:tcPr>
            <w:tcW w:w="82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sz w:val="24"/>
                <w:szCs w:val="24"/>
              </w:rPr>
            </w:pPr>
            <w:r>
              <w:rPr>
                <w:rFonts w:hint="eastAsia"/>
                <w:sz w:val="24"/>
                <w:szCs w:val="24"/>
              </w:rPr>
              <w:t>15</w:t>
            </w:r>
          </w:p>
        </w:tc>
        <w:tc>
          <w:tcPr>
            <w:tcW w:w="2336" w:type="dxa"/>
            <w:vAlign w:val="center"/>
          </w:tcPr>
          <w:p>
            <w:pPr>
              <w:jc w:val="center"/>
              <w:rPr>
                <w:rFonts w:hint="eastAsia" w:ascii="方正仿宋_GBK" w:hAnsi="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DB50/T 910-2019</w:t>
            </w:r>
          </w:p>
        </w:tc>
        <w:tc>
          <w:tcPr>
            <w:tcW w:w="3131" w:type="dxa"/>
            <w:vAlign w:val="center"/>
          </w:tcPr>
          <w:p>
            <w:pPr>
              <w:jc w:val="left"/>
              <w:textAlignment w:val="center"/>
              <w:rPr>
                <w:rFonts w:hint="eastAsia" w:ascii="方正仿宋_GBK" w:hAnsi="方正仿宋_GBK" w:cs="方正仿宋_GBK"/>
                <w:color w:val="000000"/>
                <w:sz w:val="24"/>
                <w:szCs w:val="24"/>
              </w:rPr>
            </w:pPr>
            <w:r>
              <w:rPr>
                <w:rFonts w:hint="eastAsia" w:cs="方正仿宋_GBK"/>
                <w:color w:val="000000"/>
                <w:kern w:val="0"/>
                <w:sz w:val="24"/>
                <w:lang w:bidi="ar"/>
              </w:rPr>
              <w:t>园林绿化种植工程技术规范</w:t>
            </w:r>
          </w:p>
        </w:tc>
        <w:tc>
          <w:tcPr>
            <w:tcW w:w="3373"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center"/>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重庆市园林绿化服务中心</w:t>
            </w:r>
            <w:r>
              <w:rPr>
                <w:rFonts w:hint="eastAsia" w:ascii="方正仿宋_GBK" w:hAnsi="方正仿宋_GBK" w:cs="方正仿宋_GBK"/>
                <w:color w:val="000000"/>
                <w:sz w:val="24"/>
                <w:szCs w:val="24"/>
                <w:lang w:eastAsia="zh-CN"/>
              </w:rPr>
              <w:t>、</w:t>
            </w:r>
            <w:r>
              <w:rPr>
                <w:rFonts w:hint="eastAsia" w:ascii="方正仿宋_GBK" w:hAnsi="方正仿宋_GBK" w:cs="方正仿宋_GBK"/>
                <w:color w:val="000000"/>
                <w:sz w:val="24"/>
                <w:szCs w:val="24"/>
              </w:rPr>
              <w:t>重庆市园博园管理处</w:t>
            </w:r>
            <w:r>
              <w:rPr>
                <w:rFonts w:hint="eastAsia" w:ascii="方正仿宋_GBK" w:hAnsi="方正仿宋_GBK" w:cs="方正仿宋_GBK"/>
                <w:color w:val="000000"/>
                <w:sz w:val="24"/>
                <w:szCs w:val="24"/>
                <w:lang w:eastAsia="zh-CN"/>
              </w:rPr>
              <w:t>、</w:t>
            </w:r>
            <w:r>
              <w:rPr>
                <w:rFonts w:hint="eastAsia" w:ascii="方正仿宋_GBK" w:hAnsi="方正仿宋_GBK" w:cs="方正仿宋_GBK"/>
                <w:color w:val="000000"/>
                <w:sz w:val="24"/>
                <w:szCs w:val="24"/>
              </w:rPr>
              <w:t>重庆市风景园林科学研究院</w:t>
            </w:r>
            <w:r>
              <w:rPr>
                <w:rFonts w:hint="eastAsia" w:ascii="方正仿宋_GBK" w:hAnsi="方正仿宋_GBK" w:cs="方正仿宋_GBK"/>
                <w:color w:val="000000"/>
                <w:sz w:val="24"/>
                <w:szCs w:val="24"/>
                <w:lang w:eastAsia="zh-CN"/>
              </w:rPr>
              <w:t>、</w:t>
            </w:r>
            <w:r>
              <w:rPr>
                <w:rFonts w:hint="eastAsia" w:ascii="方正仿宋_GBK" w:hAnsi="方正仿宋_GBK" w:cs="方正仿宋_GBK"/>
                <w:color w:val="000000"/>
                <w:sz w:val="24"/>
                <w:szCs w:val="24"/>
              </w:rPr>
              <w:t>重庆风景园林学会</w:t>
            </w:r>
          </w:p>
        </w:tc>
        <w:tc>
          <w:tcPr>
            <w:tcW w:w="2448" w:type="dxa"/>
            <w:vAlign w:val="center"/>
          </w:tcPr>
          <w:p>
            <w:pPr>
              <w:jc w:val="left"/>
              <w:rPr>
                <w:rFonts w:hint="eastAsia" w:ascii="方正仿宋_GBK" w:hAnsi="方正仿宋_GBK" w:cs="方正仿宋_GBK"/>
                <w:color w:val="000000"/>
                <w:spacing w:val="-9"/>
                <w:sz w:val="24"/>
                <w:szCs w:val="24"/>
              </w:rPr>
            </w:pPr>
            <w:r>
              <w:rPr>
                <w:rFonts w:hint="eastAsia" w:ascii="方正仿宋_GBK" w:hAnsi="方正仿宋_GBK" w:cs="方正仿宋_GBK"/>
                <w:color w:val="000000"/>
                <w:sz w:val="24"/>
                <w:szCs w:val="24"/>
                <w:lang w:val="en-US" w:eastAsia="zh-CN"/>
              </w:rPr>
              <w:t>重庆市城市管理局</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cs="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2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sz w:val="24"/>
                <w:szCs w:val="24"/>
              </w:rPr>
            </w:pPr>
            <w:r>
              <w:rPr>
                <w:rFonts w:hint="eastAsia"/>
                <w:sz w:val="24"/>
                <w:szCs w:val="24"/>
              </w:rPr>
              <w:t>16</w:t>
            </w:r>
          </w:p>
        </w:tc>
        <w:tc>
          <w:tcPr>
            <w:tcW w:w="2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DB50/T 907-2019</w:t>
            </w:r>
          </w:p>
        </w:tc>
        <w:tc>
          <w:tcPr>
            <w:tcW w:w="3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丰产桑园栽培技术规程</w:t>
            </w:r>
          </w:p>
        </w:tc>
        <w:tc>
          <w:tcPr>
            <w:tcW w:w="337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重庆市蚕业管理总站</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重庆市商务委员会</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cs="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82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sz w:val="24"/>
                <w:szCs w:val="24"/>
              </w:rPr>
            </w:pPr>
            <w:r>
              <w:rPr>
                <w:rFonts w:hint="eastAsia"/>
                <w:sz w:val="24"/>
                <w:szCs w:val="24"/>
              </w:rPr>
              <w:t>17</w:t>
            </w:r>
          </w:p>
        </w:tc>
        <w:tc>
          <w:tcPr>
            <w:tcW w:w="2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DB50/T 921-2019</w:t>
            </w:r>
          </w:p>
        </w:tc>
        <w:tc>
          <w:tcPr>
            <w:tcW w:w="3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渝菜 来凤鱼烹饪技术规范</w:t>
            </w:r>
          </w:p>
        </w:tc>
        <w:tc>
          <w:tcPr>
            <w:tcW w:w="337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重庆市餐饮行业协会</w:t>
            </w:r>
            <w:r>
              <w:rPr>
                <w:rFonts w:hint="eastAsia" w:ascii="方正仿宋_GBK" w:hAnsi="方正仿宋_GBK" w:cs="方正仿宋_GBK"/>
                <w:color w:val="000000"/>
                <w:sz w:val="24"/>
                <w:szCs w:val="24"/>
              </w:rPr>
              <w:tab/>
            </w:r>
            <w:r>
              <w:rPr>
                <w:rFonts w:hint="eastAsia" w:ascii="方正仿宋_GBK" w:hAnsi="方正仿宋_GBK" w:cs="方正仿宋_GBK"/>
                <w:color w:val="000000"/>
                <w:sz w:val="24"/>
                <w:szCs w:val="24"/>
              </w:rPr>
              <w:t>、璧山区大江龙餐饮文化有限公司</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重庆市商务委员会</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cs="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82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sz w:val="24"/>
                <w:szCs w:val="24"/>
              </w:rPr>
            </w:pPr>
            <w:r>
              <w:rPr>
                <w:rFonts w:hint="eastAsia"/>
                <w:sz w:val="24"/>
                <w:szCs w:val="24"/>
              </w:rPr>
              <w:t>18</w:t>
            </w:r>
          </w:p>
        </w:tc>
        <w:tc>
          <w:tcPr>
            <w:tcW w:w="2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仿宋_GBK" w:hAnsi="方正仿宋_GBK" w:cs="方正仿宋_GBK"/>
                <w:color w:val="000000"/>
                <w:sz w:val="24"/>
                <w:szCs w:val="24"/>
              </w:rPr>
            </w:pPr>
            <w:r>
              <w:rPr>
                <w:rFonts w:hint="eastAsia" w:ascii="方正仿宋_GBK" w:hAnsi="方正仿宋_GBK" w:cs="方正仿宋_GBK"/>
                <w:bCs/>
                <w:sz w:val="24"/>
                <w:szCs w:val="24"/>
              </w:rPr>
              <w:t>DB50/T 846-2017</w:t>
            </w:r>
          </w:p>
        </w:tc>
        <w:tc>
          <w:tcPr>
            <w:tcW w:w="3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ascii="方正仿宋_GBK" w:hAnsi="方正仿宋_GBK" w:cs="方正仿宋_GBK"/>
                <w:color w:val="000000"/>
                <w:sz w:val="24"/>
                <w:szCs w:val="24"/>
              </w:rPr>
            </w:pPr>
            <w:r>
              <w:rPr>
                <w:rFonts w:hint="eastAsia" w:ascii="方正仿宋_GBK" w:hAnsi="方正仿宋_GBK" w:cs="方正仿宋_GBK"/>
                <w:bCs/>
                <w:sz w:val="24"/>
                <w:szCs w:val="24"/>
              </w:rPr>
              <w:t>果蔬采摘基地旅游服务规范</w:t>
            </w:r>
          </w:p>
        </w:tc>
        <w:tc>
          <w:tcPr>
            <w:tcW w:w="337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方正仿宋_GBK" w:hAnsi="方正仿宋_GBK" w:cs="方正仿宋_GBK"/>
                <w:color w:val="000000"/>
                <w:sz w:val="24"/>
                <w:szCs w:val="24"/>
              </w:rPr>
            </w:pPr>
            <w:r>
              <w:rPr>
                <w:rFonts w:hint="eastAsia" w:ascii="方正仿宋_GBK" w:hAnsi="方正仿宋_GBK" w:cs="方正仿宋_GBK"/>
                <w:bCs/>
                <w:sz w:val="24"/>
                <w:szCs w:val="24"/>
              </w:rPr>
              <w:t>重庆市文化和旅游协会</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ascii="方正仿宋_GBK" w:hAnsi="方正仿宋_GBK" w:cs="方正仿宋_GBK"/>
                <w:color w:val="000000"/>
                <w:sz w:val="24"/>
                <w:szCs w:val="24"/>
              </w:rPr>
            </w:pPr>
            <w:r>
              <w:rPr>
                <w:rFonts w:hint="eastAsia" w:ascii="方正仿宋_GBK" w:hAnsi="方正仿宋_GBK" w:cs="方正仿宋_GBK"/>
                <w:bCs/>
                <w:sz w:val="24"/>
                <w:szCs w:val="24"/>
              </w:rPr>
              <w:t>重庆市文化和旅游发展委员会</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cs="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82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sz w:val="24"/>
                <w:szCs w:val="24"/>
              </w:rPr>
            </w:pPr>
            <w:r>
              <w:rPr>
                <w:rFonts w:hint="eastAsia"/>
                <w:sz w:val="24"/>
                <w:szCs w:val="24"/>
              </w:rPr>
              <w:t>19</w:t>
            </w:r>
          </w:p>
        </w:tc>
        <w:tc>
          <w:tcPr>
            <w:tcW w:w="2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DB50/T 896-2018</w:t>
            </w:r>
          </w:p>
        </w:tc>
        <w:tc>
          <w:tcPr>
            <w:tcW w:w="3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自驾车露营地质量等级划分</w:t>
            </w:r>
          </w:p>
        </w:tc>
        <w:tc>
          <w:tcPr>
            <w:tcW w:w="337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方正仿宋_GBK" w:hAnsi="方正仿宋_GBK" w:cs="方正仿宋_GBK"/>
                <w:color w:val="000000"/>
                <w:sz w:val="24"/>
                <w:szCs w:val="24"/>
              </w:rPr>
            </w:pPr>
            <w:r>
              <w:rPr>
                <w:rFonts w:hint="eastAsia" w:ascii="方正仿宋_GBK" w:hAnsi="方正仿宋_GBK" w:cs="方正仿宋_GBK"/>
                <w:color w:val="000000"/>
                <w:kern w:val="0"/>
                <w:sz w:val="24"/>
                <w:szCs w:val="24"/>
                <w:lang w:bidi="ar"/>
              </w:rPr>
              <w:t>重庆市文化和旅游协会</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ascii="方正仿宋_GBK" w:hAnsi="方正仿宋_GBK" w:cs="方正仿宋_GBK"/>
                <w:color w:val="000000"/>
                <w:sz w:val="24"/>
                <w:szCs w:val="24"/>
              </w:rPr>
            </w:pPr>
            <w:r>
              <w:rPr>
                <w:rFonts w:hint="eastAsia" w:ascii="方正仿宋_GBK" w:hAnsi="方正仿宋_GBK" w:cs="方正仿宋_GBK"/>
                <w:bCs/>
                <w:sz w:val="24"/>
                <w:szCs w:val="24"/>
              </w:rPr>
              <w:t>重庆市文化和旅游发展委员会</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cs="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82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sz w:val="24"/>
                <w:szCs w:val="24"/>
              </w:rPr>
            </w:pPr>
            <w:r>
              <w:rPr>
                <w:rFonts w:hint="eastAsia"/>
                <w:sz w:val="24"/>
                <w:szCs w:val="24"/>
              </w:rPr>
              <w:t>20</w:t>
            </w:r>
          </w:p>
        </w:tc>
        <w:tc>
          <w:tcPr>
            <w:tcW w:w="2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DB50/T 867.8-2019</w:t>
            </w:r>
          </w:p>
        </w:tc>
        <w:tc>
          <w:tcPr>
            <w:tcW w:w="3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安全生产技术规范 第8部分：烟草企业</w:t>
            </w:r>
          </w:p>
        </w:tc>
        <w:tc>
          <w:tcPr>
            <w:tcW w:w="337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重庆子言安全技术咨询有限公司、中国烟草总公司重庆市公司、重庆中烟工业有限责任公司、北京创源信诚管理体系认证有限公司</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重庆市应急管理局</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cs="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82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sz w:val="24"/>
                <w:szCs w:val="24"/>
              </w:rPr>
            </w:pPr>
            <w:r>
              <w:rPr>
                <w:rFonts w:hint="eastAsia"/>
                <w:sz w:val="24"/>
                <w:szCs w:val="24"/>
              </w:rPr>
              <w:t>21</w:t>
            </w:r>
          </w:p>
        </w:tc>
        <w:tc>
          <w:tcPr>
            <w:tcW w:w="2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DB50/T 841-2017</w:t>
            </w:r>
          </w:p>
        </w:tc>
        <w:tc>
          <w:tcPr>
            <w:tcW w:w="3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方正仿宋_GBK" w:hAnsi="方正仿宋_GBK" w:cs="方正仿宋_GBK"/>
                <w:color w:val="000000"/>
                <w:sz w:val="24"/>
                <w:szCs w:val="24"/>
              </w:rPr>
            </w:pPr>
            <w:r>
              <w:rPr>
                <w:rFonts w:hint="eastAsia" w:cs="方正仿宋_GBK"/>
                <w:color w:val="000000"/>
                <w:kern w:val="0"/>
                <w:sz w:val="24"/>
                <w:szCs w:val="24"/>
                <w:lang w:bidi="ar"/>
              </w:rPr>
              <w:t>设施农业防雷技术规范</w:t>
            </w:r>
          </w:p>
        </w:tc>
        <w:tc>
          <w:tcPr>
            <w:tcW w:w="337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方正仿宋_GBK" w:hAnsi="方正仿宋_GBK" w:cs="方正仿宋_GBK"/>
                <w:color w:val="000000"/>
                <w:sz w:val="24"/>
                <w:szCs w:val="24"/>
              </w:rPr>
            </w:pPr>
            <w:r>
              <w:rPr>
                <w:rFonts w:hint="eastAsia" w:cs="方正仿宋_GBK"/>
                <w:color w:val="000000"/>
                <w:kern w:val="0"/>
                <w:sz w:val="24"/>
                <w:szCs w:val="24"/>
                <w:lang w:bidi="ar"/>
              </w:rPr>
              <w:t>重庆市防雷中心</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重庆</w:t>
            </w:r>
            <w:r>
              <w:rPr>
                <w:rFonts w:hint="eastAsia" w:cs="方正仿宋_GBK"/>
                <w:bCs/>
                <w:sz w:val="24"/>
                <w:szCs w:val="24"/>
              </w:rPr>
              <w:t>市气象局</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cs="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82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sz w:val="24"/>
                <w:szCs w:val="24"/>
              </w:rPr>
            </w:pPr>
            <w:r>
              <w:rPr>
                <w:rFonts w:hint="eastAsia"/>
                <w:sz w:val="24"/>
                <w:szCs w:val="24"/>
                <w:lang w:val="en-US" w:eastAsia="zh-CN"/>
              </w:rPr>
              <w:t>22</w:t>
            </w:r>
          </w:p>
        </w:tc>
        <w:tc>
          <w:tcPr>
            <w:tcW w:w="23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DB50/T 58</w:t>
            </w:r>
            <w:bookmarkStart w:id="1" w:name="_GoBack"/>
            <w:bookmarkEnd w:id="1"/>
            <w:r>
              <w:rPr>
                <w:rFonts w:hint="eastAsia" w:ascii="方正仿宋_GBK" w:hAnsi="方正仿宋_GBK" w:cs="方正仿宋_GBK"/>
                <w:color w:val="000000"/>
                <w:sz w:val="24"/>
                <w:szCs w:val="24"/>
              </w:rPr>
              <w:t>2-2015</w:t>
            </w:r>
          </w:p>
        </w:tc>
        <w:tc>
          <w:tcPr>
            <w:tcW w:w="3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方正仿宋_GBK" w:hAnsi="方正仿宋_GBK" w:cs="方正仿宋_GBK"/>
                <w:color w:val="000000"/>
                <w:sz w:val="24"/>
                <w:szCs w:val="24"/>
              </w:rPr>
            </w:pPr>
            <w:r>
              <w:rPr>
                <w:rFonts w:hint="eastAsia" w:cs="方正仿宋_GBK"/>
                <w:color w:val="000000"/>
                <w:kern w:val="0"/>
                <w:sz w:val="24"/>
                <w:szCs w:val="24"/>
                <w:lang w:bidi="ar"/>
              </w:rPr>
              <w:t>人工影响天气固定作业点建设规范</w:t>
            </w:r>
          </w:p>
        </w:tc>
        <w:tc>
          <w:tcPr>
            <w:tcW w:w="337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方正仿宋_GBK" w:hAnsi="方正仿宋_GBK" w:cs="方正仿宋_GBK"/>
                <w:color w:val="000000"/>
                <w:sz w:val="24"/>
                <w:szCs w:val="24"/>
              </w:rPr>
            </w:pPr>
            <w:r>
              <w:rPr>
                <w:rFonts w:hint="eastAsia" w:cs="方正仿宋_GBK"/>
                <w:color w:val="000000"/>
                <w:kern w:val="0"/>
                <w:sz w:val="24"/>
                <w:szCs w:val="24"/>
                <w:lang w:bidi="ar"/>
              </w:rPr>
              <w:t>重庆市人工影响天气办公室</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eastAsia" w:ascii="方正仿宋_GBK" w:hAnsi="方正仿宋_GBK" w:cs="方正仿宋_GBK"/>
                <w:color w:val="000000"/>
                <w:sz w:val="24"/>
                <w:szCs w:val="24"/>
              </w:rPr>
            </w:pPr>
            <w:r>
              <w:rPr>
                <w:rFonts w:hint="eastAsia" w:ascii="方正仿宋_GBK" w:hAnsi="方正仿宋_GBK" w:cs="方正仿宋_GBK"/>
                <w:color w:val="000000"/>
                <w:sz w:val="24"/>
                <w:szCs w:val="24"/>
              </w:rPr>
              <w:t>重庆</w:t>
            </w:r>
            <w:r>
              <w:rPr>
                <w:rFonts w:hint="eastAsia" w:cs="方正仿宋_GBK"/>
                <w:bCs/>
                <w:sz w:val="24"/>
                <w:szCs w:val="24"/>
              </w:rPr>
              <w:t>市气象局</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cs="方正仿宋_GBK"/>
                <w:bCs/>
                <w:sz w:val="24"/>
                <w:szCs w:val="24"/>
              </w:rPr>
            </w:pPr>
          </w:p>
        </w:tc>
      </w:tr>
      <w:bookmarkEnd w:id="0"/>
    </w:tbl>
    <w:p>
      <w:pPr>
        <w:keepNext w:val="0"/>
        <w:keepLines w:val="0"/>
        <w:pageBreakBefore w:val="0"/>
        <w:widowControl w:val="0"/>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eastAsia="方正黑体_GBK"/>
          <w:szCs w:val="32"/>
        </w:rPr>
        <w:sectPr>
          <w:pgSz w:w="16838" w:h="11906" w:orient="landscape"/>
          <w:pgMar w:top="1531" w:right="2098" w:bottom="1531" w:left="1984" w:header="851" w:footer="1474" w:gutter="0"/>
          <w:paperSrc/>
          <w:pgNumType w:fmt="decimal"/>
          <w:cols w:space="0" w:num="1"/>
          <w:rtlGutter w:val="0"/>
          <w:docGrid w:type="linesAndChars" w:linePitch="589" w:charSpace="-849"/>
        </w:sectPr>
      </w:pPr>
    </w:p>
    <w:p>
      <w:pPr>
        <w:jc w:val="left"/>
        <w:rPr>
          <w:rFonts w:eastAsia="方正黑体_GBK"/>
          <w:szCs w:val="32"/>
        </w:rPr>
      </w:pPr>
      <w:r>
        <w:rPr>
          <w:rFonts w:eastAsia="方正黑体_GBK"/>
          <w:szCs w:val="32"/>
        </w:rPr>
        <w:t>附件</w:t>
      </w:r>
      <w:r>
        <w:rPr>
          <w:rFonts w:hint="eastAsia" w:eastAsia="方正黑体_GBK"/>
          <w:szCs w:val="32"/>
        </w:rPr>
        <w:t>2</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eastAsia="方正小标宋简体"/>
          <w:sz w:val="44"/>
          <w:szCs w:val="44"/>
        </w:rPr>
      </w:pPr>
    </w:p>
    <w:p>
      <w:pPr>
        <w:snapToGrid w:val="0"/>
        <w:spacing w:line="720" w:lineRule="atLeast"/>
        <w:jc w:val="center"/>
        <w:rPr>
          <w:rFonts w:eastAsia="方正小标宋_GBK"/>
          <w:w w:val="100"/>
          <w:sz w:val="44"/>
          <w:szCs w:val="44"/>
        </w:rPr>
      </w:pPr>
      <w:r>
        <w:rPr>
          <w:rFonts w:eastAsia="方正小标宋_GBK"/>
          <w:w w:val="100"/>
          <w:sz w:val="44"/>
          <w:szCs w:val="44"/>
        </w:rPr>
        <w:t>重庆市地方标准实施信息反馈评估工作指南</w:t>
      </w:r>
    </w:p>
    <w:p>
      <w:pPr>
        <w:jc w:val="center"/>
        <w:rPr>
          <w:rFonts w:hint="eastAsia" w:eastAsia="方正楷体_GBK"/>
          <w:szCs w:val="32"/>
        </w:rPr>
      </w:pPr>
      <w:r>
        <w:rPr>
          <w:rFonts w:hint="eastAsia" w:eastAsia="方正楷体_GBK"/>
          <w:szCs w:val="32"/>
        </w:rPr>
        <w:t>（</w:t>
      </w:r>
      <w:r>
        <w:rPr>
          <w:rFonts w:eastAsia="方正楷体_GBK"/>
          <w:szCs w:val="32"/>
        </w:rPr>
        <w:t>试行</w:t>
      </w:r>
      <w:r>
        <w:rPr>
          <w:rFonts w:hint="eastAsia" w:eastAsia="方正楷体_GBK"/>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outlineLvl w:val="9"/>
        <w:rPr>
          <w:szCs w:val="32"/>
        </w:rPr>
      </w:pPr>
      <w:r>
        <w:rPr>
          <w:szCs w:val="32"/>
        </w:rPr>
        <w:t>为进一步加强地方标准管理，充分发挥地方标准在促进我市经济社会高质量发展中的基础性和引领性作用，及时了解地方标准实施过程中存在的问题，根据《中华人民共和国标准化法》</w:t>
      </w:r>
      <w:r>
        <w:rPr>
          <w:rFonts w:hint="eastAsia"/>
          <w:szCs w:val="32"/>
        </w:rPr>
        <w:t>《重庆市标准化条例》和</w:t>
      </w:r>
      <w:r>
        <w:rPr>
          <w:szCs w:val="32"/>
        </w:rPr>
        <w:t>《重庆市地方标准管理办法》的规定，建立</w:t>
      </w:r>
      <w:r>
        <w:rPr>
          <w:rFonts w:hint="eastAsia"/>
          <w:szCs w:val="32"/>
        </w:rPr>
        <w:t>“</w:t>
      </w:r>
      <w:r>
        <w:rPr>
          <w:szCs w:val="32"/>
        </w:rPr>
        <w:t>统一管理、分工负责</w:t>
      </w:r>
      <w:r>
        <w:rPr>
          <w:rFonts w:hint="eastAsia"/>
          <w:szCs w:val="32"/>
        </w:rPr>
        <w:t>”的</w:t>
      </w:r>
      <w:r>
        <w:rPr>
          <w:szCs w:val="32"/>
        </w:rPr>
        <w:t>地方标准实施信息反馈评估制度，特制定本指南。</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outlineLvl w:val="9"/>
        <w:rPr>
          <w:rFonts w:eastAsia="方正黑体_GBK"/>
          <w:szCs w:val="32"/>
        </w:rPr>
      </w:pPr>
      <w:r>
        <w:rPr>
          <w:rFonts w:eastAsia="方正黑体_GBK"/>
          <w:szCs w:val="32"/>
        </w:rPr>
        <w:t>一、受评估标准的确定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outlineLvl w:val="9"/>
        <w:rPr>
          <w:szCs w:val="32"/>
        </w:rPr>
      </w:pPr>
      <w:r>
        <w:rPr>
          <w:rFonts w:eastAsia="方正楷体_GBK"/>
          <w:szCs w:val="32"/>
        </w:rPr>
        <w:t>（</w:t>
      </w:r>
      <w:r>
        <w:rPr>
          <w:rFonts w:hint="eastAsia" w:eastAsia="方正楷体_GBK"/>
          <w:szCs w:val="32"/>
        </w:rPr>
        <w:t>一</w:t>
      </w:r>
      <w:r>
        <w:rPr>
          <w:rFonts w:eastAsia="方正楷体_GBK"/>
          <w:szCs w:val="32"/>
        </w:rPr>
        <w:t>）评估对象：</w:t>
      </w:r>
      <w:r>
        <w:rPr>
          <w:szCs w:val="32"/>
        </w:rPr>
        <w:t>各市</w:t>
      </w:r>
      <w:r>
        <w:rPr>
          <w:rFonts w:hint="eastAsia"/>
          <w:szCs w:val="32"/>
        </w:rPr>
        <w:t>级</w:t>
      </w:r>
      <w:r>
        <w:rPr>
          <w:szCs w:val="32"/>
        </w:rPr>
        <w:t>有关行政主管部门归口管理的</w:t>
      </w:r>
      <w:r>
        <w:rPr>
          <w:rFonts w:hint="eastAsia"/>
          <w:szCs w:val="32"/>
        </w:rPr>
        <w:t>已批准发布的</w:t>
      </w:r>
      <w:r>
        <w:rPr>
          <w:szCs w:val="32"/>
        </w:rPr>
        <w:t>地方标准</w:t>
      </w:r>
      <w:r>
        <w:rPr>
          <w:rFonts w:hint="eastAsia" w:cs="方正仿宋_GBK"/>
          <w:szCs w:val="32"/>
        </w:rPr>
        <w:t>，重点</w:t>
      </w:r>
      <w:r>
        <w:rPr>
          <w:szCs w:val="32"/>
        </w:rPr>
        <w:t>为实施三年以上、对经济社会发展有重大影响的地方标准。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outlineLvl w:val="9"/>
        <w:rPr>
          <w:szCs w:val="32"/>
        </w:rPr>
      </w:pPr>
      <w:r>
        <w:rPr>
          <w:rFonts w:eastAsia="方正楷体_GBK"/>
          <w:szCs w:val="32"/>
        </w:rPr>
        <w:t>（</w:t>
      </w:r>
      <w:r>
        <w:rPr>
          <w:rFonts w:hint="eastAsia" w:eastAsia="方正楷体_GBK"/>
          <w:szCs w:val="32"/>
        </w:rPr>
        <w:t>二</w:t>
      </w:r>
      <w:r>
        <w:rPr>
          <w:rFonts w:eastAsia="方正楷体_GBK"/>
          <w:szCs w:val="32"/>
        </w:rPr>
        <w:t>）评估数量：</w:t>
      </w:r>
      <w:r>
        <w:rPr>
          <w:szCs w:val="32"/>
        </w:rPr>
        <w:t>市市场监管局</w:t>
      </w:r>
      <w:r>
        <w:rPr>
          <w:rFonts w:hint="eastAsia"/>
          <w:szCs w:val="32"/>
        </w:rPr>
        <w:t>会同各</w:t>
      </w:r>
      <w:r>
        <w:rPr>
          <w:szCs w:val="32"/>
        </w:rPr>
        <w:t>市</w:t>
      </w:r>
      <w:r>
        <w:rPr>
          <w:rFonts w:hint="eastAsia"/>
          <w:szCs w:val="32"/>
        </w:rPr>
        <w:t>级</w:t>
      </w:r>
      <w:r>
        <w:rPr>
          <w:szCs w:val="32"/>
        </w:rPr>
        <w:t>有关行政主管部门每年确定若干项地方标准开展实施效果评估工作，并根据实际工作需要和能力保障情况，逐年扩大开展实施信息反馈评估的地方标准数量。</w:t>
      </w:r>
      <w:r>
        <w:rPr>
          <w:rFonts w:hint="eastAsia"/>
          <w:szCs w:val="32"/>
        </w:rPr>
        <w:t>三</w:t>
      </w:r>
      <w:r>
        <w:rPr>
          <w:szCs w:val="32"/>
        </w:rPr>
        <w:t>年内</w:t>
      </w:r>
      <w:r>
        <w:rPr>
          <w:rFonts w:hint="eastAsia"/>
          <w:szCs w:val="32"/>
        </w:rPr>
        <w:t>，</w:t>
      </w:r>
      <w:r>
        <w:rPr>
          <w:szCs w:val="32"/>
        </w:rPr>
        <w:t>力争实现</w:t>
      </w:r>
      <w:r>
        <w:rPr>
          <w:rFonts w:hint="eastAsia"/>
          <w:szCs w:val="32"/>
        </w:rPr>
        <w:t>各</w:t>
      </w:r>
      <w:r>
        <w:rPr>
          <w:szCs w:val="32"/>
        </w:rPr>
        <w:t>市</w:t>
      </w:r>
      <w:r>
        <w:rPr>
          <w:rFonts w:hint="eastAsia"/>
          <w:szCs w:val="32"/>
        </w:rPr>
        <w:t>级</w:t>
      </w:r>
      <w:r>
        <w:rPr>
          <w:szCs w:val="32"/>
        </w:rPr>
        <w:t>有关行政主管部门地方标准实施信息反馈评估工作全覆盖。</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outlineLvl w:val="9"/>
        <w:rPr>
          <w:rFonts w:eastAsia="方正黑体_GBK"/>
          <w:szCs w:val="32"/>
        </w:rPr>
      </w:pPr>
      <w:r>
        <w:rPr>
          <w:rFonts w:eastAsia="方正黑体_GBK"/>
          <w:szCs w:val="32"/>
        </w:rPr>
        <w:t>二、评估的方法和依据</w:t>
      </w:r>
    </w:p>
    <w:p>
      <w:pPr>
        <w:keepNext w:val="0"/>
        <w:keepLines w:val="0"/>
        <w:pageBreakBefore w:val="0"/>
        <w:widowControl w:val="0"/>
        <w:kinsoku/>
        <w:wordWrap/>
        <w:overflowPunct/>
        <w:topLinePunct w:val="0"/>
        <w:autoSpaceDE/>
        <w:autoSpaceDN/>
        <w:bidi w:val="0"/>
        <w:adjustRightInd/>
        <w:snapToGrid/>
        <w:spacing w:line="560" w:lineRule="exact"/>
        <w:ind w:left="-3" w:leftChars="-1" w:right="0" w:rightChars="0" w:firstLine="632" w:firstLineChars="200"/>
        <w:jc w:val="both"/>
        <w:textAlignment w:val="auto"/>
        <w:outlineLvl w:val="9"/>
        <w:rPr>
          <w:szCs w:val="32"/>
        </w:rPr>
      </w:pPr>
      <w:r>
        <w:rPr>
          <w:rFonts w:eastAsia="方正楷体_GBK"/>
          <w:szCs w:val="32"/>
        </w:rPr>
        <w:t>（一）评估方法。</w:t>
      </w:r>
      <w:r>
        <w:rPr>
          <w:szCs w:val="32"/>
        </w:rPr>
        <w:t>可以采用网络调查、问卷调查、实地调研、召开座谈会</w:t>
      </w:r>
      <w:r>
        <w:rPr>
          <w:rFonts w:hint="eastAsia"/>
          <w:szCs w:val="32"/>
        </w:rPr>
        <w:t>、</w:t>
      </w:r>
      <w:r>
        <w:rPr>
          <w:szCs w:val="32"/>
        </w:rPr>
        <w:t>论证会、专家咨询、委托第三方机构等方法进行。</w:t>
      </w:r>
    </w:p>
    <w:p>
      <w:pPr>
        <w:keepNext w:val="0"/>
        <w:keepLines w:val="0"/>
        <w:pageBreakBefore w:val="0"/>
        <w:widowControl w:val="0"/>
        <w:kinsoku/>
        <w:wordWrap/>
        <w:overflowPunct/>
        <w:topLinePunct w:val="0"/>
        <w:autoSpaceDE/>
        <w:autoSpaceDN/>
        <w:bidi w:val="0"/>
        <w:adjustRightInd/>
        <w:snapToGrid/>
        <w:spacing w:line="560" w:lineRule="exact"/>
        <w:ind w:left="-3" w:leftChars="-1" w:right="0" w:rightChars="0" w:firstLine="632" w:firstLineChars="200"/>
        <w:jc w:val="both"/>
        <w:textAlignment w:val="auto"/>
        <w:outlineLvl w:val="9"/>
        <w:rPr>
          <w:szCs w:val="32"/>
        </w:rPr>
      </w:pPr>
      <w:r>
        <w:rPr>
          <w:rFonts w:eastAsia="方正楷体_GBK"/>
          <w:szCs w:val="32"/>
        </w:rPr>
        <w:t>（二）评估依据。</w:t>
      </w:r>
      <w:r>
        <w:rPr>
          <w:szCs w:val="32"/>
        </w:rPr>
        <w:t>《中华人民共和国标准化法》</w:t>
      </w:r>
      <w:r>
        <w:rPr>
          <w:rFonts w:hint="eastAsia"/>
          <w:szCs w:val="32"/>
        </w:rPr>
        <w:t>《重庆市标准化条例》</w:t>
      </w:r>
      <w:r>
        <w:rPr>
          <w:szCs w:val="32"/>
        </w:rPr>
        <w:t>《重庆市地方标准管理办法》及受评估地方标准涉及的相关法律、法规和规章。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outlineLvl w:val="9"/>
        <w:rPr>
          <w:rFonts w:eastAsia="方正黑体_GBK"/>
          <w:szCs w:val="32"/>
        </w:rPr>
      </w:pPr>
      <w:r>
        <w:rPr>
          <w:rFonts w:eastAsia="方正黑体_GBK"/>
          <w:szCs w:val="32"/>
        </w:rPr>
        <w:t>三、评估程序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outlineLvl w:val="9"/>
        <w:rPr>
          <w:szCs w:val="32"/>
        </w:rPr>
      </w:pPr>
      <w:r>
        <w:rPr>
          <w:rFonts w:hint="eastAsia" w:eastAsia="方正楷体_GBK" w:cs="方正楷体_GBK"/>
          <w:szCs w:val="32"/>
        </w:rPr>
        <w:t>（一）成立评估小组。</w:t>
      </w:r>
      <w:r>
        <w:rPr>
          <w:rFonts w:hint="eastAsia"/>
          <w:szCs w:val="32"/>
        </w:rPr>
        <w:t>各</w:t>
      </w:r>
      <w:r>
        <w:rPr>
          <w:szCs w:val="32"/>
        </w:rPr>
        <w:t>市</w:t>
      </w:r>
      <w:r>
        <w:rPr>
          <w:rFonts w:hint="eastAsia"/>
          <w:szCs w:val="32"/>
        </w:rPr>
        <w:t>级</w:t>
      </w:r>
      <w:r>
        <w:rPr>
          <w:szCs w:val="32"/>
        </w:rPr>
        <w:t>有关行政主管部门应根据开展实施信息反馈评估地方标准的情况，组织成立相应的评估小组。评估小组成员应当熟悉相关法律法规和政策，熟悉受评估地方标准相关行业情况</w:t>
      </w:r>
      <w:r>
        <w:rPr>
          <w:rFonts w:hint="eastAsia"/>
          <w:szCs w:val="32"/>
        </w:rPr>
        <w:t>和标准化专业知识，</w:t>
      </w:r>
      <w:r>
        <w:rPr>
          <w:szCs w:val="32"/>
        </w:rPr>
        <w:t>收集地方标准实施的有关文件资料，了解存在的问题和不足，具有较强的综合分析和判断能力，能客观、公正地</w:t>
      </w:r>
      <w:r>
        <w:rPr>
          <w:rFonts w:hint="eastAsia"/>
          <w:szCs w:val="32"/>
        </w:rPr>
        <w:t>进行</w:t>
      </w:r>
      <w:r>
        <w:rPr>
          <w:szCs w:val="32"/>
        </w:rPr>
        <w:t>评估。</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outlineLvl w:val="9"/>
        <w:rPr>
          <w:szCs w:val="32"/>
        </w:rPr>
      </w:pPr>
      <w:r>
        <w:rPr>
          <w:rFonts w:eastAsia="方正楷体_GBK"/>
          <w:szCs w:val="32"/>
        </w:rPr>
        <w:t>（二）编制评估方案。</w:t>
      </w:r>
      <w:r>
        <w:rPr>
          <w:szCs w:val="32"/>
        </w:rPr>
        <w:t>评估方案应包括所评估地方标准的制修订背景，评估的</w:t>
      </w:r>
      <w:r>
        <w:rPr>
          <w:rFonts w:hint="eastAsia"/>
          <w:szCs w:val="32"/>
        </w:rPr>
        <w:t>人员、</w:t>
      </w:r>
      <w:r>
        <w:rPr>
          <w:szCs w:val="32"/>
        </w:rPr>
        <w:t>内容、步骤和方法。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outlineLvl w:val="9"/>
        <w:rPr>
          <w:szCs w:val="32"/>
        </w:rPr>
      </w:pPr>
      <w:r>
        <w:rPr>
          <w:rFonts w:eastAsia="方正楷体_GBK"/>
          <w:szCs w:val="32"/>
        </w:rPr>
        <w:t>（三）汇总分析并编制评估报告。</w:t>
      </w:r>
      <w:r>
        <w:rPr>
          <w:szCs w:val="32"/>
        </w:rPr>
        <w:t>评估小组应对所收集数据的完整性、准确性等进行分析，从技术、经济、实施主体内部管理、政府监管等方面进行评估，客观公正反映地方标准实施效果，编制形成评估报告。评估报告应做到内容全面、重点突出、真实可靠，提出的意见建议应具体明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outlineLvl w:val="9"/>
        <w:rPr>
          <w:rFonts w:eastAsia="方正黑体_GBK"/>
          <w:szCs w:val="32"/>
        </w:rPr>
      </w:pPr>
      <w:r>
        <w:rPr>
          <w:rFonts w:eastAsia="方正黑体_GBK"/>
          <w:szCs w:val="32"/>
        </w:rPr>
        <w:t>四、评估报告主要内容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outlineLvl w:val="9"/>
        <w:rPr>
          <w:szCs w:val="32"/>
        </w:rPr>
      </w:pPr>
      <w:r>
        <w:rPr>
          <w:szCs w:val="32"/>
        </w:rPr>
        <w:t>各市</w:t>
      </w:r>
      <w:r>
        <w:rPr>
          <w:rFonts w:hint="eastAsia"/>
          <w:szCs w:val="32"/>
        </w:rPr>
        <w:t>级</w:t>
      </w:r>
      <w:r>
        <w:rPr>
          <w:szCs w:val="32"/>
        </w:rPr>
        <w:t>有关行政主管部门每年根据确定的地方标准清单，组织开展地方标准实施信息反馈评估工作。评估内容应包括但不限于以下几个方面：</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32" w:firstLineChars="200"/>
        <w:jc w:val="both"/>
        <w:textAlignment w:val="auto"/>
        <w:outlineLvl w:val="9"/>
        <w:rPr>
          <w:rFonts w:eastAsia="方正楷体_GBK"/>
          <w:szCs w:val="32"/>
        </w:rPr>
      </w:pPr>
      <w:r>
        <w:rPr>
          <w:rFonts w:eastAsia="方正楷体_GBK"/>
          <w:szCs w:val="32"/>
        </w:rPr>
        <w:t>地方标准实施基本情况。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outlineLvl w:val="9"/>
        <w:rPr>
          <w:szCs w:val="32"/>
        </w:rPr>
      </w:pPr>
      <w:r>
        <w:rPr>
          <w:rFonts w:hint="eastAsia"/>
          <w:szCs w:val="32"/>
        </w:rPr>
        <w:t>1．地方标准</w:t>
      </w:r>
      <w:r>
        <w:rPr>
          <w:szCs w:val="32"/>
        </w:rPr>
        <w:t>实施背景、实施对象、实施过程等情况</w:t>
      </w:r>
      <w:r>
        <w:rPr>
          <w:rFonts w:hint="eastAsia"/>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outlineLvl w:val="9"/>
        <w:rPr>
          <w:szCs w:val="32"/>
        </w:rPr>
      </w:pPr>
      <w:r>
        <w:rPr>
          <w:rFonts w:hint="eastAsia"/>
          <w:szCs w:val="32"/>
        </w:rPr>
        <w:t>2．</w:t>
      </w:r>
      <w:r>
        <w:rPr>
          <w:szCs w:val="32"/>
        </w:rPr>
        <w:t>地方标准是否</w:t>
      </w:r>
      <w:r>
        <w:rPr>
          <w:rFonts w:hint="eastAsia" w:cs="方正仿宋_GBK"/>
          <w:szCs w:val="32"/>
        </w:rPr>
        <w:t>属于“</w:t>
      </w:r>
      <w:r>
        <w:rPr>
          <w:szCs w:val="32"/>
        </w:rPr>
        <w:t>农业、工业、服务业、社会事业等领域满足本市自然条件、风俗习惯等特殊技术</w:t>
      </w:r>
      <w:r>
        <w:rPr>
          <w:rFonts w:hint="eastAsia" w:cs="方正仿宋_GBK"/>
          <w:szCs w:val="32"/>
        </w:rPr>
        <w:t>要求”之</w:t>
      </w:r>
      <w:r>
        <w:rPr>
          <w:szCs w:val="32"/>
        </w:rPr>
        <w:t>内。</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outlineLvl w:val="9"/>
        <w:rPr>
          <w:szCs w:val="32"/>
        </w:rPr>
      </w:pPr>
      <w:r>
        <w:rPr>
          <w:rFonts w:eastAsia="方正楷体_GBK"/>
          <w:szCs w:val="32"/>
        </w:rPr>
        <w:t>（二）地方标准实施具体情况。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outlineLvl w:val="9"/>
        <w:rPr>
          <w:szCs w:val="32"/>
        </w:rPr>
      </w:pPr>
      <w:r>
        <w:rPr>
          <w:szCs w:val="32"/>
        </w:rPr>
        <w:t>1</w:t>
      </w:r>
      <w:r>
        <w:rPr>
          <w:rFonts w:hint="eastAsia"/>
          <w:szCs w:val="32"/>
        </w:rPr>
        <w:t>．</w:t>
      </w:r>
      <w:r>
        <w:rPr>
          <w:szCs w:val="32"/>
        </w:rPr>
        <w:t>已采取和拟采取的措施，如出台相关政策文件、开展地方标准宣贯解读等情况；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outlineLvl w:val="9"/>
        <w:rPr>
          <w:szCs w:val="32"/>
        </w:rPr>
      </w:pPr>
      <w:r>
        <w:rPr>
          <w:szCs w:val="32"/>
        </w:rPr>
        <w:t>2</w:t>
      </w:r>
      <w:r>
        <w:rPr>
          <w:rFonts w:hint="eastAsia"/>
          <w:szCs w:val="32"/>
        </w:rPr>
        <w:t>．</w:t>
      </w:r>
      <w:r>
        <w:rPr>
          <w:szCs w:val="32"/>
        </w:rPr>
        <w:t>地方标准被相关政府部门、行业协会、企业事业单位应用情况以及全市范围覆盖率情况；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outlineLvl w:val="9"/>
        <w:rPr>
          <w:szCs w:val="32"/>
        </w:rPr>
      </w:pPr>
      <w:r>
        <w:rPr>
          <w:szCs w:val="32"/>
        </w:rPr>
        <w:t>3</w:t>
      </w:r>
      <w:r>
        <w:rPr>
          <w:rFonts w:hint="eastAsia"/>
          <w:szCs w:val="32"/>
        </w:rPr>
        <w:t>．</w:t>
      </w:r>
      <w:r>
        <w:rPr>
          <w:szCs w:val="32"/>
        </w:rPr>
        <w:t>地方标准对解决技术和管理滞后、推动产业</w:t>
      </w:r>
      <w:r>
        <w:rPr>
          <w:rFonts w:hint="eastAsia"/>
          <w:szCs w:val="32"/>
        </w:rPr>
        <w:t>高质量</w:t>
      </w:r>
      <w:r>
        <w:rPr>
          <w:szCs w:val="32"/>
        </w:rPr>
        <w:t>发展、促进公共服务能力提升等方面所产生的作用</w:t>
      </w:r>
      <w:r>
        <w:rPr>
          <w:rFonts w:hint="eastAsia"/>
          <w:szCs w:val="32"/>
        </w:rPr>
        <w:t>和情况</w:t>
      </w:r>
      <w:r>
        <w:rPr>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outlineLvl w:val="9"/>
        <w:rPr>
          <w:rFonts w:eastAsia="方正楷体_GBK"/>
          <w:szCs w:val="32"/>
        </w:rPr>
      </w:pPr>
      <w:r>
        <w:rPr>
          <w:rFonts w:eastAsia="方正楷体_GBK"/>
          <w:szCs w:val="32"/>
        </w:rPr>
        <w:t>（三）地方标准实施效益。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outlineLvl w:val="9"/>
        <w:rPr>
          <w:szCs w:val="32"/>
        </w:rPr>
      </w:pPr>
      <w:r>
        <w:rPr>
          <w:szCs w:val="32"/>
        </w:rPr>
        <w:t>地方标准实施以来，所取得的经济效益、社会效益和生态效益情况。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outlineLvl w:val="9"/>
        <w:rPr>
          <w:rFonts w:eastAsia="方正楷体_GBK"/>
          <w:szCs w:val="32"/>
        </w:rPr>
      </w:pPr>
      <w:r>
        <w:rPr>
          <w:rFonts w:eastAsia="方正楷体_GBK"/>
          <w:szCs w:val="32"/>
        </w:rPr>
        <w:t>（四）地方标准与相关国家标准、行业标准</w:t>
      </w:r>
      <w:r>
        <w:rPr>
          <w:rFonts w:hint="eastAsia" w:eastAsia="方正楷体_GBK"/>
          <w:szCs w:val="32"/>
        </w:rPr>
        <w:t>和本市其他地方标准</w:t>
      </w:r>
      <w:r>
        <w:rPr>
          <w:rFonts w:eastAsia="方正楷体_GBK"/>
          <w:szCs w:val="32"/>
        </w:rPr>
        <w:t>的协调性。</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outlineLvl w:val="9"/>
        <w:rPr>
          <w:szCs w:val="32"/>
        </w:rPr>
      </w:pPr>
      <w:r>
        <w:rPr>
          <w:rFonts w:hint="eastAsia" w:eastAsia="方正楷体_GBK"/>
          <w:szCs w:val="32"/>
        </w:rPr>
        <w:t>1</w:t>
      </w:r>
      <w:r>
        <w:rPr>
          <w:rFonts w:hint="eastAsia"/>
          <w:szCs w:val="32"/>
        </w:rPr>
        <w:t>．</w:t>
      </w:r>
      <w:r>
        <w:rPr>
          <w:szCs w:val="32"/>
        </w:rPr>
        <w:t>是否已出台相应国家标准、行业标准；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outlineLvl w:val="9"/>
        <w:rPr>
          <w:szCs w:val="32"/>
        </w:rPr>
      </w:pPr>
      <w:r>
        <w:rPr>
          <w:rFonts w:hint="eastAsia"/>
          <w:szCs w:val="32"/>
        </w:rPr>
        <w:t>2．</w:t>
      </w:r>
      <w:r>
        <w:rPr>
          <w:szCs w:val="32"/>
        </w:rPr>
        <w:t>是否与相关国家标准、行业标准和本市其他地方标准交叉重复矛盾。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outlineLvl w:val="9"/>
        <w:rPr>
          <w:szCs w:val="32"/>
        </w:rPr>
      </w:pPr>
      <w:r>
        <w:rPr>
          <w:rFonts w:eastAsia="方正楷体_GBK"/>
          <w:szCs w:val="32"/>
        </w:rPr>
        <w:t>（五）地方标准实施存在的问题。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outlineLvl w:val="9"/>
        <w:rPr>
          <w:szCs w:val="32"/>
        </w:rPr>
      </w:pPr>
      <w:r>
        <w:rPr>
          <w:szCs w:val="32"/>
        </w:rPr>
        <w:t>1</w:t>
      </w:r>
      <w:r>
        <w:rPr>
          <w:rFonts w:hint="eastAsia"/>
          <w:szCs w:val="32"/>
        </w:rPr>
        <w:t>．</w:t>
      </w:r>
      <w:r>
        <w:rPr>
          <w:szCs w:val="32"/>
        </w:rPr>
        <w:t>地方标准实施过程中遇到哪些</w:t>
      </w:r>
      <w:r>
        <w:rPr>
          <w:rFonts w:hint="eastAsia"/>
          <w:szCs w:val="32"/>
        </w:rPr>
        <w:t>困难和问题</w:t>
      </w:r>
      <w:r>
        <w:rPr>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outlineLvl w:val="9"/>
        <w:rPr>
          <w:szCs w:val="32"/>
        </w:rPr>
      </w:pPr>
      <w:r>
        <w:rPr>
          <w:szCs w:val="32"/>
        </w:rPr>
        <w:t>2</w:t>
      </w:r>
      <w:r>
        <w:rPr>
          <w:rFonts w:hint="eastAsia"/>
          <w:szCs w:val="32"/>
        </w:rPr>
        <w:t>．</w:t>
      </w:r>
      <w:r>
        <w:rPr>
          <w:szCs w:val="32"/>
        </w:rPr>
        <w:t>地方标准规定的技术指标或内容有哪些不适用和不切合实际；</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outlineLvl w:val="9"/>
        <w:rPr>
          <w:szCs w:val="32"/>
        </w:rPr>
      </w:pPr>
      <w:r>
        <w:rPr>
          <w:szCs w:val="32"/>
        </w:rPr>
        <w:t>3</w:t>
      </w:r>
      <w:r>
        <w:rPr>
          <w:rFonts w:hint="eastAsia"/>
          <w:szCs w:val="32"/>
        </w:rPr>
        <w:t>．</w:t>
      </w:r>
      <w:r>
        <w:rPr>
          <w:szCs w:val="32"/>
        </w:rPr>
        <w:t>地方标准规定的哪些内容已不适应经济社会发展的要求。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outlineLvl w:val="9"/>
        <w:rPr>
          <w:szCs w:val="32"/>
        </w:rPr>
      </w:pPr>
      <w:r>
        <w:rPr>
          <w:rFonts w:eastAsia="方正楷体_GBK"/>
          <w:szCs w:val="32"/>
        </w:rPr>
        <w:t>（</w:t>
      </w:r>
      <w:r>
        <w:rPr>
          <w:rFonts w:hint="eastAsia" w:eastAsia="方正楷体_GBK"/>
          <w:szCs w:val="32"/>
        </w:rPr>
        <w:t>六</w:t>
      </w:r>
      <w:r>
        <w:rPr>
          <w:rFonts w:eastAsia="方正楷体_GBK"/>
          <w:szCs w:val="32"/>
        </w:rPr>
        <w:t>）</w:t>
      </w:r>
      <w:r>
        <w:rPr>
          <w:rFonts w:hint="eastAsia" w:eastAsia="方正楷体_GBK"/>
          <w:szCs w:val="32"/>
        </w:rPr>
        <w:t>有关意见建议</w:t>
      </w:r>
      <w:r>
        <w:rPr>
          <w:rFonts w:eastAsia="方正楷体_GBK"/>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outlineLvl w:val="9"/>
        <w:rPr>
          <w:szCs w:val="32"/>
        </w:rPr>
      </w:pPr>
      <w:r>
        <w:rPr>
          <w:szCs w:val="32"/>
        </w:rPr>
        <w:t>1</w:t>
      </w:r>
      <w:r>
        <w:rPr>
          <w:rFonts w:hint="eastAsia"/>
          <w:szCs w:val="32"/>
        </w:rPr>
        <w:t>．</w:t>
      </w:r>
      <w:r>
        <w:rPr>
          <w:szCs w:val="32"/>
        </w:rPr>
        <w:t>针对地方标准实施存在的问题，提出相应的对策；</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outlineLvl w:val="9"/>
        <w:rPr>
          <w:rFonts w:hint="eastAsia"/>
          <w:szCs w:val="32"/>
        </w:rPr>
      </w:pPr>
      <w:r>
        <w:rPr>
          <w:szCs w:val="32"/>
        </w:rPr>
        <w:t>2</w:t>
      </w:r>
      <w:r>
        <w:rPr>
          <w:rFonts w:hint="eastAsia"/>
          <w:szCs w:val="32"/>
        </w:rPr>
        <w:t>．</w:t>
      </w:r>
      <w:r>
        <w:rPr>
          <w:szCs w:val="32"/>
        </w:rPr>
        <w:t>对已出台相应国家标准或行业标准的，应说明地方标准是否还有必要继续</w:t>
      </w:r>
      <w:r>
        <w:rPr>
          <w:rFonts w:hint="eastAsia"/>
          <w:szCs w:val="32"/>
        </w:rPr>
        <w:t>有效</w:t>
      </w:r>
      <w:r>
        <w:rPr>
          <w:szCs w:val="32"/>
        </w:rPr>
        <w:t>、与相应国家标准或行业标准的关系如何处理</w:t>
      </w:r>
      <w:r>
        <w:rPr>
          <w:rFonts w:hint="eastAsia"/>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outlineLvl w:val="9"/>
        <w:rPr>
          <w:szCs w:val="32"/>
        </w:rPr>
      </w:pPr>
      <w:r>
        <w:rPr>
          <w:rFonts w:hint="eastAsia"/>
          <w:szCs w:val="32"/>
        </w:rPr>
        <w:t>3．若与</w:t>
      </w:r>
      <w:r>
        <w:rPr>
          <w:szCs w:val="32"/>
        </w:rPr>
        <w:t>本市其他地方标准</w:t>
      </w:r>
      <w:r>
        <w:rPr>
          <w:rFonts w:hint="eastAsia"/>
          <w:szCs w:val="32"/>
        </w:rPr>
        <w:t>相冲突，应给出意见建议。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outlineLvl w:val="9"/>
        <w:rPr>
          <w:rFonts w:eastAsia="方正黑体_GBK"/>
          <w:szCs w:val="32"/>
        </w:rPr>
      </w:pPr>
      <w:r>
        <w:rPr>
          <w:rFonts w:eastAsia="方正黑体_GBK"/>
          <w:szCs w:val="32"/>
        </w:rPr>
        <w:t>五、</w:t>
      </w:r>
      <w:r>
        <w:rPr>
          <w:rFonts w:hint="eastAsia" w:eastAsia="方正黑体_GBK"/>
          <w:szCs w:val="32"/>
        </w:rPr>
        <w:t>其他要求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outlineLvl w:val="9"/>
        <w:rPr>
          <w:szCs w:val="32"/>
        </w:rPr>
      </w:pPr>
      <w:r>
        <w:rPr>
          <w:szCs w:val="32"/>
        </w:rPr>
        <w:t>各市级有关行政主管部门应于每年1</w:t>
      </w:r>
      <w:r>
        <w:rPr>
          <w:rFonts w:hint="eastAsia"/>
          <w:szCs w:val="32"/>
        </w:rPr>
        <w:t>1</w:t>
      </w:r>
      <w:r>
        <w:rPr>
          <w:szCs w:val="32"/>
        </w:rPr>
        <w:t>月底前完成</w:t>
      </w:r>
      <w:r>
        <w:rPr>
          <w:rFonts w:hint="eastAsia"/>
          <w:szCs w:val="32"/>
        </w:rPr>
        <w:t>该年度</w:t>
      </w:r>
      <w:r>
        <w:rPr>
          <w:szCs w:val="32"/>
        </w:rPr>
        <w:t>地方标准</w:t>
      </w:r>
      <w:r>
        <w:rPr>
          <w:rFonts w:hint="eastAsia"/>
          <w:szCs w:val="32"/>
        </w:rPr>
        <w:t>的</w:t>
      </w:r>
      <w:r>
        <w:rPr>
          <w:szCs w:val="32"/>
        </w:rPr>
        <w:t>实施信息反馈评估工作</w:t>
      </w:r>
      <w:r>
        <w:rPr>
          <w:rFonts w:hint="eastAsia"/>
          <w:szCs w:val="32"/>
        </w:rPr>
        <w:t>，</w:t>
      </w:r>
      <w:r>
        <w:rPr>
          <w:szCs w:val="32"/>
        </w:rPr>
        <w:t>并向市市场监管局提交每一项受评估地方标准的评估报告和《重庆市地方标准实施信息反馈评估</w:t>
      </w:r>
      <w:r>
        <w:rPr>
          <w:rFonts w:hint="eastAsia"/>
          <w:szCs w:val="32"/>
        </w:rPr>
        <w:t>意见建议</w:t>
      </w:r>
      <w:r>
        <w:rPr>
          <w:szCs w:val="32"/>
        </w:rPr>
        <w:t>表（见附件）》</w:t>
      </w:r>
      <w:r>
        <w:rPr>
          <w:rFonts w:hint="eastAsia"/>
          <w:szCs w:val="32"/>
        </w:rPr>
        <w:t>。评估工作开展情况将纳入对有关企业、单位、市级专业标准化技术委员会和专家个人的的评价内容。</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szCs w:val="32"/>
        </w:rPr>
      </w:pPr>
      <w:r>
        <w:rPr>
          <w:szCs w:val="32"/>
        </w:rPr>
        <w:br w:type="page"/>
      </w:r>
    </w:p>
    <w:p>
      <w:pPr>
        <w:rPr>
          <w:rFonts w:hint="eastAsia" w:eastAsia="方正黑体_GBK"/>
          <w:szCs w:val="32"/>
        </w:rPr>
      </w:pPr>
      <w:r>
        <w:rPr>
          <w:rFonts w:hint="eastAsia" w:eastAsia="方正黑体_GBK"/>
          <w:szCs w:val="32"/>
        </w:rPr>
        <w:t>附件2之附件</w:t>
      </w:r>
    </w:p>
    <w:p>
      <w:pPr>
        <w:rPr>
          <w:rFonts w:hint="eastAsia" w:eastAsia="方正黑体_GBK"/>
          <w:szCs w:val="32"/>
        </w:rPr>
      </w:pPr>
    </w:p>
    <w:p>
      <w:pPr>
        <w:snapToGrid w:val="0"/>
        <w:spacing w:line="720" w:lineRule="atLeast"/>
        <w:jc w:val="center"/>
        <w:rPr>
          <w:rFonts w:eastAsia="方正小标宋_GBK"/>
          <w:sz w:val="44"/>
          <w:szCs w:val="44"/>
        </w:rPr>
      </w:pPr>
      <w:r>
        <w:rPr>
          <w:rFonts w:eastAsia="方正小标宋_GBK"/>
          <w:sz w:val="44"/>
          <w:szCs w:val="44"/>
        </w:rPr>
        <w:t>重庆市地方标准实施信息反馈评估</w:t>
      </w:r>
      <w:r>
        <w:rPr>
          <w:rFonts w:hint="eastAsia" w:eastAsia="方正小标宋_GBK"/>
          <w:sz w:val="44"/>
          <w:szCs w:val="44"/>
        </w:rPr>
        <w:t>意见建议</w:t>
      </w:r>
      <w:r>
        <w:rPr>
          <w:rFonts w:eastAsia="方正小标宋_GBK"/>
          <w:sz w:val="44"/>
          <w:szCs w:val="44"/>
        </w:rPr>
        <w:t>表</w:t>
      </w:r>
    </w:p>
    <w:tbl>
      <w:tblPr>
        <w:tblStyle w:val="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60"/>
        <w:gridCol w:w="2394"/>
        <w:gridCol w:w="1789"/>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959" w:type="dxa"/>
            <w:vMerge w:val="restart"/>
            <w:vAlign w:val="center"/>
          </w:tcPr>
          <w:p>
            <w:pPr>
              <w:jc w:val="center"/>
              <w:rPr>
                <w:sz w:val="24"/>
                <w:szCs w:val="24"/>
              </w:rPr>
            </w:pPr>
            <w:r>
              <w:rPr>
                <w:sz w:val="24"/>
                <w:szCs w:val="24"/>
              </w:rPr>
              <w:t>基本</w:t>
            </w:r>
          </w:p>
          <w:p>
            <w:pPr>
              <w:jc w:val="center"/>
              <w:rPr>
                <w:sz w:val="24"/>
                <w:szCs w:val="24"/>
              </w:rPr>
            </w:pPr>
            <w:r>
              <w:rPr>
                <w:sz w:val="24"/>
                <w:szCs w:val="24"/>
              </w:rPr>
              <w:t>情况</w:t>
            </w:r>
          </w:p>
        </w:tc>
        <w:tc>
          <w:tcPr>
            <w:tcW w:w="1460" w:type="dxa"/>
            <w:vAlign w:val="center"/>
          </w:tcPr>
          <w:p>
            <w:pPr>
              <w:jc w:val="center"/>
              <w:rPr>
                <w:sz w:val="24"/>
                <w:szCs w:val="24"/>
              </w:rPr>
            </w:pPr>
            <w:r>
              <w:rPr>
                <w:sz w:val="24"/>
                <w:szCs w:val="24"/>
              </w:rPr>
              <w:t>标准名称</w:t>
            </w:r>
          </w:p>
        </w:tc>
        <w:tc>
          <w:tcPr>
            <w:tcW w:w="2394" w:type="dxa"/>
            <w:vAlign w:val="center"/>
          </w:tcPr>
          <w:p>
            <w:pPr>
              <w:jc w:val="center"/>
              <w:rPr>
                <w:sz w:val="24"/>
                <w:szCs w:val="24"/>
              </w:rPr>
            </w:pPr>
          </w:p>
        </w:tc>
        <w:tc>
          <w:tcPr>
            <w:tcW w:w="1789" w:type="dxa"/>
            <w:vAlign w:val="center"/>
          </w:tcPr>
          <w:p>
            <w:pPr>
              <w:jc w:val="center"/>
              <w:rPr>
                <w:sz w:val="24"/>
                <w:szCs w:val="24"/>
              </w:rPr>
            </w:pPr>
            <w:r>
              <w:rPr>
                <w:sz w:val="24"/>
                <w:szCs w:val="24"/>
              </w:rPr>
              <w:t>标准</w:t>
            </w:r>
            <w:r>
              <w:rPr>
                <w:rFonts w:hint="eastAsia"/>
                <w:sz w:val="24"/>
                <w:szCs w:val="24"/>
              </w:rPr>
              <w:t>编</w:t>
            </w:r>
            <w:r>
              <w:rPr>
                <w:sz w:val="24"/>
                <w:szCs w:val="24"/>
              </w:rPr>
              <w:t>号</w:t>
            </w:r>
          </w:p>
        </w:tc>
        <w:tc>
          <w:tcPr>
            <w:tcW w:w="229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trPr>
        <w:tc>
          <w:tcPr>
            <w:tcW w:w="959" w:type="dxa"/>
            <w:vMerge w:val="continue"/>
            <w:vAlign w:val="center"/>
          </w:tcPr>
          <w:p>
            <w:pPr>
              <w:jc w:val="center"/>
              <w:rPr>
                <w:sz w:val="24"/>
                <w:szCs w:val="24"/>
              </w:rPr>
            </w:pPr>
          </w:p>
        </w:tc>
        <w:tc>
          <w:tcPr>
            <w:tcW w:w="1460" w:type="dxa"/>
            <w:vAlign w:val="center"/>
          </w:tcPr>
          <w:p>
            <w:pPr>
              <w:jc w:val="center"/>
              <w:rPr>
                <w:sz w:val="24"/>
                <w:szCs w:val="24"/>
              </w:rPr>
            </w:pPr>
            <w:r>
              <w:rPr>
                <w:sz w:val="24"/>
                <w:szCs w:val="24"/>
              </w:rPr>
              <w:t>发布日期</w:t>
            </w:r>
          </w:p>
        </w:tc>
        <w:tc>
          <w:tcPr>
            <w:tcW w:w="2394" w:type="dxa"/>
            <w:vAlign w:val="center"/>
          </w:tcPr>
          <w:p>
            <w:pPr>
              <w:jc w:val="center"/>
              <w:rPr>
                <w:sz w:val="24"/>
                <w:szCs w:val="24"/>
              </w:rPr>
            </w:pPr>
          </w:p>
        </w:tc>
        <w:tc>
          <w:tcPr>
            <w:tcW w:w="1789" w:type="dxa"/>
            <w:vAlign w:val="center"/>
          </w:tcPr>
          <w:p>
            <w:pPr>
              <w:jc w:val="center"/>
              <w:rPr>
                <w:sz w:val="24"/>
                <w:szCs w:val="24"/>
              </w:rPr>
            </w:pPr>
            <w:r>
              <w:rPr>
                <w:sz w:val="24"/>
                <w:szCs w:val="24"/>
              </w:rPr>
              <w:t>实施日期</w:t>
            </w:r>
          </w:p>
        </w:tc>
        <w:tc>
          <w:tcPr>
            <w:tcW w:w="229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959" w:type="dxa"/>
            <w:vMerge w:val="continue"/>
            <w:vAlign w:val="center"/>
          </w:tcPr>
          <w:p>
            <w:pPr>
              <w:jc w:val="center"/>
              <w:rPr>
                <w:sz w:val="24"/>
                <w:szCs w:val="24"/>
              </w:rPr>
            </w:pPr>
          </w:p>
        </w:tc>
        <w:tc>
          <w:tcPr>
            <w:tcW w:w="1460"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sz w:val="24"/>
                <w:szCs w:val="24"/>
              </w:rPr>
            </w:pPr>
            <w:r>
              <w:rPr>
                <w:sz w:val="24"/>
                <w:szCs w:val="24"/>
              </w:rPr>
              <w:t>主要起草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sz w:val="24"/>
                <w:szCs w:val="24"/>
              </w:rPr>
            </w:pPr>
            <w:r>
              <w:rPr>
                <w:sz w:val="24"/>
                <w:szCs w:val="24"/>
              </w:rPr>
              <w:t>单位</w:t>
            </w:r>
          </w:p>
        </w:tc>
        <w:tc>
          <w:tcPr>
            <w:tcW w:w="2394" w:type="dxa"/>
            <w:vAlign w:val="center"/>
          </w:tcPr>
          <w:p>
            <w:pPr>
              <w:jc w:val="center"/>
              <w:rPr>
                <w:sz w:val="24"/>
                <w:szCs w:val="24"/>
              </w:rPr>
            </w:pPr>
          </w:p>
        </w:tc>
        <w:tc>
          <w:tcPr>
            <w:tcW w:w="1789" w:type="dxa"/>
            <w:vAlign w:val="center"/>
          </w:tcPr>
          <w:p>
            <w:pPr>
              <w:jc w:val="center"/>
              <w:rPr>
                <w:sz w:val="24"/>
                <w:szCs w:val="24"/>
              </w:rPr>
            </w:pPr>
            <w:r>
              <w:rPr>
                <w:sz w:val="24"/>
                <w:szCs w:val="24"/>
              </w:rPr>
              <w:t>主要起草人</w:t>
            </w:r>
          </w:p>
        </w:tc>
        <w:tc>
          <w:tcPr>
            <w:tcW w:w="229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3" w:hRule="atLeast"/>
        </w:trPr>
        <w:tc>
          <w:tcPr>
            <w:tcW w:w="959" w:type="dxa"/>
            <w:vMerge w:val="continue"/>
            <w:vAlign w:val="center"/>
          </w:tcPr>
          <w:p>
            <w:pPr>
              <w:jc w:val="center"/>
              <w:rPr>
                <w:sz w:val="24"/>
                <w:szCs w:val="24"/>
              </w:rPr>
            </w:pPr>
          </w:p>
        </w:tc>
        <w:tc>
          <w:tcPr>
            <w:tcW w:w="1460"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sz w:val="24"/>
                <w:szCs w:val="24"/>
              </w:rPr>
            </w:pPr>
            <w:r>
              <w:rPr>
                <w:sz w:val="24"/>
                <w:szCs w:val="24"/>
              </w:rPr>
              <w:t>市级行政主管部门</w:t>
            </w:r>
          </w:p>
        </w:tc>
        <w:tc>
          <w:tcPr>
            <w:tcW w:w="2394" w:type="dxa"/>
            <w:vAlign w:val="center"/>
          </w:tcPr>
          <w:p>
            <w:pPr>
              <w:jc w:val="center"/>
              <w:rPr>
                <w:sz w:val="24"/>
                <w:szCs w:val="24"/>
              </w:rPr>
            </w:pPr>
          </w:p>
        </w:tc>
        <w:tc>
          <w:tcPr>
            <w:tcW w:w="1789" w:type="dxa"/>
            <w:vAlign w:val="center"/>
          </w:tcPr>
          <w:p>
            <w:pPr>
              <w:spacing w:line="360" w:lineRule="exact"/>
              <w:jc w:val="center"/>
              <w:rPr>
                <w:sz w:val="24"/>
                <w:szCs w:val="24"/>
              </w:rPr>
            </w:pPr>
            <w:r>
              <w:rPr>
                <w:sz w:val="24"/>
                <w:szCs w:val="24"/>
              </w:rPr>
              <w:t>对应市级专业标准化技术</w:t>
            </w:r>
          </w:p>
          <w:p>
            <w:pPr>
              <w:spacing w:line="360" w:lineRule="exact"/>
              <w:jc w:val="center"/>
              <w:rPr>
                <w:sz w:val="24"/>
                <w:szCs w:val="24"/>
              </w:rPr>
            </w:pPr>
            <w:r>
              <w:rPr>
                <w:sz w:val="24"/>
                <w:szCs w:val="24"/>
              </w:rPr>
              <w:t>委员会</w:t>
            </w:r>
          </w:p>
          <w:p>
            <w:pPr>
              <w:jc w:val="center"/>
              <w:rPr>
                <w:sz w:val="24"/>
                <w:szCs w:val="24"/>
              </w:rPr>
            </w:pPr>
            <w:r>
              <w:rPr>
                <w:rFonts w:hint="eastAsia"/>
                <w:spacing w:val="-9"/>
                <w:sz w:val="24"/>
                <w:szCs w:val="24"/>
              </w:rPr>
              <w:t>（若无，则不填）</w:t>
            </w:r>
          </w:p>
        </w:tc>
        <w:tc>
          <w:tcPr>
            <w:tcW w:w="229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959" w:type="dxa"/>
            <w:vMerge w:val="continue"/>
            <w:vAlign w:val="center"/>
          </w:tcPr>
          <w:p>
            <w:pPr>
              <w:jc w:val="center"/>
              <w:rPr>
                <w:sz w:val="24"/>
                <w:szCs w:val="24"/>
              </w:rPr>
            </w:pPr>
          </w:p>
        </w:tc>
        <w:tc>
          <w:tcPr>
            <w:tcW w:w="1460" w:type="dxa"/>
            <w:vAlign w:val="center"/>
          </w:tcPr>
          <w:p>
            <w:pPr>
              <w:jc w:val="center"/>
              <w:rPr>
                <w:rFonts w:hint="eastAsia"/>
                <w:sz w:val="24"/>
                <w:szCs w:val="24"/>
              </w:rPr>
            </w:pPr>
            <w:r>
              <w:rPr>
                <w:rFonts w:hint="eastAsia"/>
                <w:sz w:val="24"/>
                <w:szCs w:val="24"/>
              </w:rPr>
              <w:t>联系人</w:t>
            </w:r>
          </w:p>
        </w:tc>
        <w:tc>
          <w:tcPr>
            <w:tcW w:w="2394" w:type="dxa"/>
            <w:vAlign w:val="center"/>
          </w:tcPr>
          <w:p>
            <w:pPr>
              <w:jc w:val="center"/>
              <w:rPr>
                <w:sz w:val="24"/>
                <w:szCs w:val="24"/>
              </w:rPr>
            </w:pPr>
          </w:p>
        </w:tc>
        <w:tc>
          <w:tcPr>
            <w:tcW w:w="1789" w:type="dxa"/>
            <w:vAlign w:val="center"/>
          </w:tcPr>
          <w:p>
            <w:pPr>
              <w:jc w:val="center"/>
              <w:rPr>
                <w:rFonts w:hint="eastAsia"/>
                <w:sz w:val="24"/>
                <w:szCs w:val="24"/>
              </w:rPr>
            </w:pPr>
            <w:r>
              <w:rPr>
                <w:rFonts w:hint="eastAsia"/>
                <w:sz w:val="24"/>
                <w:szCs w:val="24"/>
              </w:rPr>
              <w:t>联系电话</w:t>
            </w:r>
          </w:p>
        </w:tc>
        <w:tc>
          <w:tcPr>
            <w:tcW w:w="229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8" w:hRule="atLeast"/>
        </w:trPr>
        <w:tc>
          <w:tcPr>
            <w:tcW w:w="959"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sz w:val="24"/>
                <w:szCs w:val="24"/>
              </w:rPr>
            </w:pPr>
            <w:r>
              <w:rPr>
                <w:sz w:val="24"/>
                <w:szCs w:val="24"/>
              </w:rPr>
              <w:t>评估</w:t>
            </w:r>
            <w:r>
              <w:rPr>
                <w:rFonts w:hint="eastAsia"/>
                <w:sz w:val="24"/>
                <w:szCs w:val="24"/>
              </w:rPr>
              <w:t>意见建议</w:t>
            </w:r>
          </w:p>
        </w:tc>
        <w:tc>
          <w:tcPr>
            <w:tcW w:w="7938" w:type="dxa"/>
            <w:gridSpan w:val="4"/>
            <w:vAlign w:val="center"/>
          </w:tcPr>
          <w:p>
            <w:pPr>
              <w:ind w:firstLine="118" w:firstLineChars="5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6" w:hRule="atLeast"/>
        </w:trPr>
        <w:tc>
          <w:tcPr>
            <w:tcW w:w="959"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sz w:val="24"/>
                <w:szCs w:val="24"/>
              </w:rPr>
            </w:pPr>
            <w:r>
              <w:rPr>
                <w:sz w:val="24"/>
                <w:szCs w:val="24"/>
              </w:rPr>
              <w:t>主要起草单位意见</w:t>
            </w:r>
          </w:p>
        </w:tc>
        <w:tc>
          <w:tcPr>
            <w:tcW w:w="7938" w:type="dxa"/>
            <w:gridSpan w:val="4"/>
            <w:vAlign w:val="center"/>
          </w:tcPr>
          <w:p>
            <w:pPr>
              <w:rPr>
                <w:sz w:val="24"/>
                <w:szCs w:val="24"/>
              </w:rPr>
            </w:pPr>
            <w:r>
              <w:rPr>
                <w:sz w:val="24"/>
                <w:szCs w:val="24"/>
              </w:rPr>
              <w:t xml:space="preserve">                         </w:t>
            </w:r>
          </w:p>
          <w:p>
            <w:pPr>
              <w:ind w:right="360"/>
              <w:jc w:val="right"/>
              <w:rPr>
                <w:sz w:val="24"/>
                <w:szCs w:val="24"/>
              </w:rPr>
            </w:pPr>
            <w:r>
              <w:rPr>
                <w:sz w:val="24"/>
                <w:szCs w:val="24"/>
              </w:rPr>
              <w:t>（盖章）</w:t>
            </w:r>
          </w:p>
          <w:p>
            <w:pPr>
              <w:ind w:right="240"/>
              <w:jc w:val="right"/>
              <w:rPr>
                <w:sz w:val="24"/>
                <w:szCs w:val="24"/>
              </w:rPr>
            </w:pPr>
            <w:r>
              <w:rPr>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959"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sz w:val="24"/>
                <w:szCs w:val="24"/>
              </w:rPr>
            </w:pPr>
            <w:r>
              <w:rPr>
                <w:sz w:val="24"/>
                <w:szCs w:val="24"/>
              </w:rPr>
              <w:t>市级行政主管部门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sz w:val="24"/>
                <w:szCs w:val="24"/>
              </w:rPr>
            </w:pPr>
            <w:r>
              <w:rPr>
                <w:sz w:val="24"/>
                <w:szCs w:val="24"/>
              </w:rPr>
              <w:t>意见</w:t>
            </w:r>
          </w:p>
        </w:tc>
        <w:tc>
          <w:tcPr>
            <w:tcW w:w="7938" w:type="dxa"/>
            <w:gridSpan w:val="4"/>
            <w:vAlign w:val="center"/>
          </w:tcPr>
          <w:p>
            <w:pPr>
              <w:jc w:val="right"/>
              <w:rPr>
                <w:sz w:val="24"/>
                <w:szCs w:val="24"/>
              </w:rPr>
            </w:pPr>
          </w:p>
          <w:p>
            <w:pPr>
              <w:jc w:val="right"/>
              <w:rPr>
                <w:sz w:val="24"/>
                <w:szCs w:val="24"/>
              </w:rPr>
            </w:pPr>
          </w:p>
          <w:p>
            <w:pPr>
              <w:ind w:right="480" w:firstLine="5192" w:firstLineChars="2200"/>
              <w:rPr>
                <w:sz w:val="24"/>
                <w:szCs w:val="24"/>
              </w:rPr>
            </w:pPr>
            <w:r>
              <w:rPr>
                <w:sz w:val="24"/>
                <w:szCs w:val="24"/>
              </w:rPr>
              <w:t>（盖章）</w:t>
            </w:r>
          </w:p>
          <w:p>
            <w:pPr>
              <w:ind w:right="240"/>
              <w:jc w:val="right"/>
              <w:rPr>
                <w:sz w:val="24"/>
                <w:szCs w:val="24"/>
              </w:rPr>
            </w:pPr>
            <w:r>
              <w:rPr>
                <w:sz w:val="24"/>
                <w:szCs w:val="24"/>
              </w:rPr>
              <w:t>年   月   日</w:t>
            </w:r>
          </w:p>
        </w:tc>
      </w:tr>
    </w:tbl>
    <w:p>
      <w:pPr>
        <w:spacing w:line="400" w:lineRule="exact"/>
        <w:rPr>
          <w:sz w:val="28"/>
          <w:szCs w:val="28"/>
        </w:rPr>
      </w:pPr>
      <w:r>
        <w:rPr>
          <w:rFonts w:hint="eastAsia"/>
          <w:sz w:val="24"/>
          <w:szCs w:val="24"/>
        </w:rPr>
        <w:t>注：本表与</w:t>
      </w:r>
      <w:r>
        <w:rPr>
          <w:sz w:val="24"/>
          <w:szCs w:val="24"/>
        </w:rPr>
        <w:t>评估报告</w:t>
      </w:r>
      <w:r>
        <w:rPr>
          <w:rFonts w:hint="eastAsia"/>
          <w:sz w:val="24"/>
          <w:szCs w:val="24"/>
        </w:rPr>
        <w:t>纸质件一式两份，市级行政主管部门和市市场监管局各一份。</w:t>
      </w:r>
    </w:p>
    <w:p/>
    <w:sectPr>
      <w:footerReference r:id="rId3" w:type="default"/>
      <w:pgSz w:w="11906" w:h="16838"/>
      <w:pgMar w:top="1814" w:right="1417" w:bottom="1417" w:left="1417" w:header="851" w:footer="992" w:gutter="0"/>
      <w:paperSrc/>
      <w:cols w:space="0" w:num="1"/>
      <w:rtlGutter w:val="0"/>
      <w:docGrid w:type="lines" w:linePitch="4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Vladimir Script">
    <w:altName w:val="Mongolian Baiti"/>
    <w:panose1 w:val="03050402040407070305"/>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Vijaya">
    <w:panose1 w:val="020B0604020202020204"/>
    <w:charset w:val="00"/>
    <w:family w:val="auto"/>
    <w:pitch w:val="default"/>
    <w:sig w:usb0="001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Condensed">
    <w:altName w:val="Segoe Print"/>
    <w:panose1 w:val="020B0606020104020203"/>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empus Sans ITC">
    <w:altName w:val="Gabriola"/>
    <w:panose1 w:val="04020404030D07020202"/>
    <w:charset w:val="00"/>
    <w:family w:val="auto"/>
    <w:pitch w:val="default"/>
    <w:sig w:usb0="00000000"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Sylfaen">
    <w:panose1 w:val="010A0502050306030303"/>
    <w:charset w:val="00"/>
    <w:family w:val="auto"/>
    <w:pitch w:val="default"/>
    <w:sig w:usb0="04000687" w:usb1="00000000" w:usb2="00000000" w:usb3="00000000" w:csb0="2000009F" w:csb1="00000000"/>
  </w:font>
  <w:font w:name="Stencil">
    <w:altName w:val="Gabriola"/>
    <w:panose1 w:val="040409050D0802020404"/>
    <w:charset w:val="00"/>
    <w:family w:val="auto"/>
    <w:pitch w:val="default"/>
    <w:sig w:usb0="00000000" w:usb1="00000000" w:usb2="00000000" w:usb3="00000000" w:csb0="20000001" w:csb1="00000000"/>
  </w:font>
  <w:font w:name="Snap ITC">
    <w:altName w:val="Gabriola"/>
    <w:panose1 w:val="04040A07060A02020202"/>
    <w:charset w:val="00"/>
    <w:family w:val="auto"/>
    <w:pitch w:val="default"/>
    <w:sig w:usb0="00000000" w:usb1="00000000" w:usb2="00000000" w:usb3="00000000" w:csb0="20000001" w:csb1="00000000"/>
  </w:font>
  <w:font w:name="Simplified Arabic Fixed">
    <w:panose1 w:val="02070309020205020404"/>
    <w:charset w:val="00"/>
    <w:family w:val="auto"/>
    <w:pitch w:val="default"/>
    <w:sig w:usb0="00002003" w:usb1="00000000" w:usb2="00000000" w:usb3="00000000" w:csb0="00000041" w:csb1="20080000"/>
  </w:font>
  <w:font w:name="Mongolian Baiti">
    <w:panose1 w:val="03000500000000000000"/>
    <w:charset w:val="00"/>
    <w:family w:val="auto"/>
    <w:pitch w:val="default"/>
    <w:sig w:usb0="80000023" w:usb1="00000000" w:usb2="00020000" w:usb3="00000000" w:csb0="00000001" w:csb1="00000000"/>
  </w:font>
  <w:font w:name="Segoe Print">
    <w:panose1 w:val="02000600000000000000"/>
    <w:charset w:val="00"/>
    <w:family w:val="auto"/>
    <w:pitch w:val="default"/>
    <w:sig w:usb0="0000028F" w:usb1="00000000" w:usb2="00000000" w:usb3="00000000" w:csb0="2000009F" w:csb1="47010000"/>
  </w:font>
  <w:font w:name="Gabriola">
    <w:panose1 w:val="04040605051002020D02"/>
    <w:charset w:val="00"/>
    <w:family w:val="auto"/>
    <w:pitch w:val="default"/>
    <w:sig w:usb0="E00002EF" w:usb1="50002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宋体" w:hAnsi="宋体" w:eastAsia="宋体" w:cs="宋体"/>
                              <w:sz w:val="28"/>
                              <w:szCs w:val="28"/>
                            </w:rPr>
                          </w:pPr>
                          <w:r>
                            <w:rPr>
                              <w:rFonts w:hint="eastAsia" w:ascii="宋体" w:hAnsi="宋体" w:eastAsia="宋体" w:cs="宋体"/>
                              <w:sz w:val="28"/>
                              <w:szCs w:val="28"/>
                            </w:rPr>
                            <w:t xml:space="preserve">－ </w:t>
                          </w: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rPr>
                            <w:t>1</w:t>
                          </w:r>
                          <w:r>
                            <w:rPr>
                              <w:rFonts w:eastAsia="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QYRcVAgAAFw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TQYRcVAgAAFwQAAA4AAAAAAAAA&#10;AQAgAAAAHwEAAGRycy9lMm9Eb2MueG1sUEsFBgAAAAAGAAYAWQEAAKYFAAAAAA==&#10;">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 xml:space="preserve">－ </w:t>
                    </w: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rPr>
                      <w:t>1</w:t>
                    </w:r>
                    <w:r>
                      <w:rPr>
                        <w:rFonts w:eastAsia="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F1277"/>
    <w:multiLevelType w:val="singleLevel"/>
    <w:tmpl w:val="602F127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embedSystemFonts/>
  <w:bordersDoNotSurroundHeader w:val="1"/>
  <w:bordersDoNotSurroundFooter w:val="1"/>
  <w:documentProtection w:enforcement="0"/>
  <w:defaultTabStop w:val="420"/>
  <w:drawingGridVerticalSpacing w:val="21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867FFB"/>
    <w:rsid w:val="437545E5"/>
    <w:rsid w:val="5D756840"/>
    <w:rsid w:val="74867FF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bottom w:val="single" w:color="auto"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2022-05-27T03:00:00Z</dcterms:created>
  <dc:creator>Administrator</dc:creator>
  <cp:lastModifiedBy>Administrator</cp:lastModifiedBy>
  <dcterms:modified xsi:type="dcterms:W3CDTF">2022-05-27T03:08:09Z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