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eastAsia" w:ascii="方正仿宋_GBK" w:hAnsi="方正仿宋_GBK" w:eastAsia="方正仿宋_GBK" w:cs="方正仿宋_GBK"/>
          <w:sz w:val="32"/>
          <w:szCs w:val="40"/>
          <w:lang w:val="en-US" w:eastAsia="zh-Hans"/>
        </w:rPr>
      </w:pPr>
      <w:r>
        <w:rPr>
          <w:rFonts w:hint="eastAsia" w:ascii="方正仿宋_GBK" w:hAnsi="方正仿宋_GBK" w:eastAsia="方正仿宋_GBK" w:cs="方正仿宋_GBK"/>
          <w:sz w:val="32"/>
          <w:szCs w:val="40"/>
          <w:lang w:val="en-US" w:eastAsia="zh-Hans"/>
        </w:rPr>
        <w:t>附件</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ascii="Times New Roman" w:hAnsi="Times New Roman" w:eastAsia="方正小标宋简体" w:cs="Times New Roman"/>
          <w:sz w:val="36"/>
          <w:szCs w:val="44"/>
        </w:rPr>
      </w:pPr>
      <w:r>
        <w:rPr>
          <w:rFonts w:ascii="Times New Roman" w:hAnsi="Times New Roman" w:eastAsia="方正小标宋简体" w:cs="Times New Roman"/>
          <w:sz w:val="36"/>
          <w:szCs w:val="44"/>
        </w:rPr>
        <w:t>2022年度</w:t>
      </w:r>
      <w:r>
        <w:rPr>
          <w:rFonts w:hint="eastAsia" w:ascii="Times New Roman" w:hAnsi="Times New Roman" w:eastAsia="方正小标宋简体" w:cs="Times New Roman"/>
          <w:sz w:val="36"/>
          <w:szCs w:val="44"/>
        </w:rPr>
        <w:t>“</w:t>
      </w:r>
      <w:r>
        <w:rPr>
          <w:rFonts w:ascii="Times New Roman" w:hAnsi="Times New Roman" w:eastAsia="方正小标宋简体" w:cs="Times New Roman"/>
          <w:sz w:val="36"/>
          <w:szCs w:val="44"/>
        </w:rPr>
        <w:t>川渝联合实施重点项目”</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ascii="Times New Roman" w:hAnsi="Times New Roman" w:eastAsia="方正小标宋简体" w:cs="Times New Roman"/>
          <w:sz w:val="36"/>
          <w:szCs w:val="44"/>
        </w:rPr>
      </w:pPr>
      <w:r>
        <w:rPr>
          <w:rFonts w:ascii="Times New Roman" w:hAnsi="Times New Roman" w:eastAsia="方正小标宋简体" w:cs="Times New Roman"/>
          <w:sz w:val="36"/>
          <w:szCs w:val="44"/>
        </w:rPr>
        <w:t>现代农业领域项目申报指南建议</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ascii="Times New Roman" w:hAnsi="Times New Roman" w:eastAsia="方正楷体_GBK" w:cs="Times New Roman"/>
          <w:sz w:val="32"/>
          <w:szCs w:val="40"/>
        </w:rPr>
      </w:pPr>
      <w:r>
        <w:rPr>
          <w:rFonts w:ascii="Times New Roman" w:hAnsi="Times New Roman" w:eastAsia="方正楷体_GBK" w:cs="Times New Roman"/>
          <w:sz w:val="32"/>
          <w:szCs w:val="40"/>
        </w:rPr>
        <w:t>（征求意见稿）</w:t>
      </w: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ascii="Times New Roman" w:hAnsi="Times New Roman" w:eastAsia="方正仿宋_GBK" w:cs="Times New Roman"/>
          <w:sz w:val="32"/>
          <w:szCs w:val="32"/>
        </w:rPr>
      </w:pPr>
    </w:p>
    <w:p>
      <w:pPr>
        <w:pStyle w:val="6"/>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val="en-US" w:eastAsia="zh-Hans"/>
        </w:rPr>
        <w:t>一</w:t>
      </w:r>
      <w:r>
        <w:rPr>
          <w:rFonts w:hint="default" w:ascii="方正黑体_GBK" w:hAnsi="方正黑体_GBK" w:eastAsia="方正黑体_GBK" w:cs="方正黑体_GBK"/>
          <w:sz w:val="32"/>
          <w:szCs w:val="32"/>
          <w:lang w:eastAsia="zh-Hans"/>
        </w:rPr>
        <w:t>、</w:t>
      </w:r>
      <w:r>
        <w:rPr>
          <w:rFonts w:hint="eastAsia" w:ascii="方正黑体_GBK" w:hAnsi="方正黑体_GBK" w:eastAsia="方正黑体_GBK" w:cs="方正黑体_GBK"/>
          <w:sz w:val="32"/>
          <w:szCs w:val="32"/>
        </w:rPr>
        <w:t>目标和安排</w:t>
      </w:r>
    </w:p>
    <w:p>
      <w:pPr>
        <w:pStyle w:val="6"/>
        <w:keepNext w:val="0"/>
        <w:keepLines w:val="0"/>
        <w:pageBreakBefore w:val="0"/>
        <w:widowControl w:val="0"/>
        <w:kinsoku/>
        <w:wordWrap/>
        <w:overflowPunct/>
        <w:topLinePunct w:val="0"/>
        <w:autoSpaceDE/>
        <w:autoSpaceDN/>
        <w:bidi w:val="0"/>
        <w:adjustRightInd/>
        <w:snapToGrid/>
        <w:spacing w:line="594" w:lineRule="exact"/>
        <w:ind w:firstLine="640"/>
        <w:textAlignment w:val="auto"/>
        <w:rPr>
          <w:rFonts w:ascii="Times New Roman" w:hAnsi="Times New Roman" w:eastAsia="方正仿宋_GBK" w:cs="Times New Roman"/>
          <w:sz w:val="32"/>
          <w:szCs w:val="40"/>
        </w:rPr>
      </w:pPr>
      <w:r>
        <w:rPr>
          <w:rFonts w:ascii="Times New Roman" w:hAnsi="Times New Roman" w:eastAsia="方正仿宋_GBK" w:cs="Times New Roman"/>
          <w:sz w:val="32"/>
          <w:szCs w:val="32"/>
        </w:rPr>
        <w:t>为加快推动成渝地区建设具有全国影响力的科技创新中心，依据《重庆市科学技术局  四川省科学技术厅进一步深化川渝科技创新合作 增强协同创新发展能力 共建具有全国影响力的科技创新中心框架协议》，</w:t>
      </w:r>
      <w:r>
        <w:rPr>
          <w:rFonts w:ascii="Times New Roman" w:hAnsi="Times New Roman" w:eastAsia="方正仿宋_GBK" w:cs="Times New Roman"/>
          <w:sz w:val="32"/>
          <w:szCs w:val="40"/>
        </w:rPr>
        <w:t>根据相关工作安排和前期组织实施情况，在现代农业领域设计部署</w:t>
      </w:r>
      <w:r>
        <w:rPr>
          <w:rFonts w:hint="default" w:ascii="Times New Roman" w:hAnsi="Times New Roman" w:eastAsia="方正仿宋_GBK" w:cs="Times New Roman"/>
          <w:sz w:val="32"/>
          <w:szCs w:val="40"/>
        </w:rPr>
        <w:t>10</w:t>
      </w:r>
      <w:r>
        <w:rPr>
          <w:rFonts w:ascii="Times New Roman" w:hAnsi="Times New Roman" w:eastAsia="方正仿宋_GBK" w:cs="Times New Roman"/>
          <w:sz w:val="32"/>
          <w:szCs w:val="40"/>
        </w:rPr>
        <w:t>个研究方向，将</w:t>
      </w:r>
      <w:r>
        <w:rPr>
          <w:rFonts w:ascii="Times New Roman" w:hAnsi="Times New Roman" w:eastAsia="方正仿宋_GBK" w:cs="Times New Roman"/>
          <w:sz w:val="32"/>
          <w:szCs w:val="40"/>
          <w:lang w:eastAsia="zh-Hans"/>
        </w:rPr>
        <w:t>围绕</w:t>
      </w:r>
      <w:r>
        <w:rPr>
          <w:rFonts w:ascii="Times New Roman" w:hAnsi="Times New Roman" w:eastAsia="方正仿宋_GBK" w:cs="Times New Roman"/>
          <w:sz w:val="32"/>
          <w:szCs w:val="32"/>
          <w:lang w:eastAsia="zh-Hans"/>
        </w:rPr>
        <w:t>主要粮油、特色经作、畜禽养殖、农产品加工、耕地质量</w:t>
      </w:r>
      <w:r>
        <w:rPr>
          <w:rFonts w:hint="eastAsia" w:ascii="Times New Roman" w:hAnsi="Times New Roman" w:eastAsia="方正仿宋_GBK" w:cs="Times New Roman"/>
          <w:sz w:val="32"/>
          <w:szCs w:val="32"/>
          <w:lang w:val="en-US" w:eastAsia="zh-Hans"/>
        </w:rPr>
        <w:t>保护和</w:t>
      </w:r>
      <w:r>
        <w:rPr>
          <w:rFonts w:ascii="Times New Roman" w:hAnsi="Times New Roman" w:eastAsia="方正仿宋_GBK" w:cs="Times New Roman"/>
          <w:sz w:val="32"/>
          <w:szCs w:val="32"/>
          <w:lang w:eastAsia="zh-Hans"/>
        </w:rPr>
        <w:t>提升、生物安全等重点</w:t>
      </w:r>
      <w:r>
        <w:rPr>
          <w:rFonts w:ascii="Times New Roman" w:hAnsi="Times New Roman" w:eastAsia="方正仿宋_GBK" w:cs="Times New Roman"/>
          <w:sz w:val="32"/>
          <w:szCs w:val="32"/>
        </w:rPr>
        <w:t>任务</w:t>
      </w:r>
      <w:r>
        <w:rPr>
          <w:rFonts w:ascii="Times New Roman" w:hAnsi="Times New Roman" w:eastAsia="方正仿宋_GBK" w:cs="Times New Roman"/>
          <w:sz w:val="32"/>
          <w:szCs w:val="32"/>
          <w:lang w:eastAsia="zh-Hans"/>
        </w:rPr>
        <w:t>中关键核心技术，</w:t>
      </w:r>
      <w:r>
        <w:rPr>
          <w:rFonts w:ascii="Times New Roman" w:hAnsi="Times New Roman" w:eastAsia="方正仿宋_GBK" w:cs="Times New Roman"/>
          <w:sz w:val="32"/>
          <w:szCs w:val="32"/>
        </w:rPr>
        <w:t>集聚川渝优势科技资源，共同推进关键核心技术攻关。</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eastAsia" w:ascii="方正黑体_GBK" w:hAnsi="方正黑体_GBK" w:eastAsia="方正黑体_GBK" w:cs="方正黑体_GBK"/>
          <w:sz w:val="32"/>
          <w:szCs w:val="32"/>
          <w:lang w:val="en-US" w:eastAsia="zh-Hans"/>
        </w:rPr>
      </w:pPr>
      <w:r>
        <w:rPr>
          <w:rFonts w:hint="eastAsia" w:ascii="方正黑体_GBK" w:hAnsi="方正黑体_GBK" w:eastAsia="方正黑体_GBK" w:cs="方正黑体_GBK"/>
          <w:sz w:val="32"/>
          <w:szCs w:val="32"/>
          <w:lang w:val="en-US" w:eastAsia="zh-Hans"/>
        </w:rPr>
        <w:t>二</w:t>
      </w:r>
      <w:r>
        <w:rPr>
          <w:rFonts w:hint="default" w:ascii="方正黑体_GBK" w:hAnsi="方正黑体_GBK" w:eastAsia="方正黑体_GBK" w:cs="方正黑体_GBK"/>
          <w:sz w:val="32"/>
          <w:szCs w:val="32"/>
          <w:lang w:eastAsia="zh-Hans"/>
        </w:rPr>
        <w:t>、</w:t>
      </w:r>
      <w:r>
        <w:rPr>
          <w:rFonts w:hint="eastAsia" w:ascii="方正黑体_GBK" w:hAnsi="方正黑体_GBK" w:eastAsia="方正黑体_GBK" w:cs="方正黑体_GBK"/>
          <w:sz w:val="32"/>
          <w:szCs w:val="32"/>
          <w:lang w:val="en-US" w:eastAsia="zh-Hans"/>
        </w:rPr>
        <w:t>领域和方向</w:t>
      </w:r>
    </w:p>
    <w:p>
      <w:pPr>
        <w:pStyle w:val="6"/>
        <w:keepNext w:val="0"/>
        <w:keepLines w:val="0"/>
        <w:pageBreakBefore w:val="0"/>
        <w:widowControl w:val="0"/>
        <w:kinsoku/>
        <w:wordWrap/>
        <w:overflowPunct/>
        <w:topLinePunct w:val="0"/>
        <w:autoSpaceDE/>
        <w:autoSpaceDN/>
        <w:bidi w:val="0"/>
        <w:adjustRightInd/>
        <w:snapToGrid/>
        <w:spacing w:line="594" w:lineRule="exact"/>
        <w:ind w:firstLine="640"/>
        <w:textAlignment w:val="auto"/>
        <w:rPr>
          <w:rFonts w:hint="default" w:ascii="Times New Roman" w:hAnsi="Times New Roman" w:eastAsia="方正仿宋_GBK" w:cs="Times New Roman"/>
          <w:sz w:val="32"/>
          <w:szCs w:val="32"/>
          <w:lang w:eastAsia="zh-Hans"/>
        </w:rPr>
      </w:pPr>
      <w:r>
        <w:rPr>
          <w:rFonts w:ascii="Times New Roman" w:hAnsi="Times New Roman" w:eastAsia="方正仿宋_GBK" w:cs="Times New Roman"/>
          <w:sz w:val="32"/>
          <w:szCs w:val="32"/>
        </w:rPr>
        <w:t>本批次指南拟在现代农业领域启动</w:t>
      </w:r>
      <w:r>
        <w:rPr>
          <w:rFonts w:hint="default" w:ascii="Times New Roman" w:hAnsi="Times New Roman" w:eastAsia="方正仿宋_GBK" w:cs="Times New Roman"/>
          <w:sz w:val="32"/>
          <w:szCs w:val="32"/>
        </w:rPr>
        <w:t>10</w:t>
      </w:r>
      <w:r>
        <w:rPr>
          <w:rFonts w:ascii="Times New Roman" w:hAnsi="Times New Roman" w:eastAsia="方正仿宋_GBK" w:cs="Times New Roman"/>
          <w:sz w:val="32"/>
          <w:szCs w:val="32"/>
        </w:rPr>
        <w:t>个</w:t>
      </w:r>
      <w:r>
        <w:rPr>
          <w:rFonts w:hint="eastAsia" w:ascii="Times New Roman" w:hAnsi="Times New Roman" w:eastAsia="方正仿宋_GBK" w:cs="Times New Roman"/>
          <w:sz w:val="32"/>
          <w:szCs w:val="32"/>
        </w:rPr>
        <w:t>研究</w:t>
      </w:r>
      <w:r>
        <w:rPr>
          <w:rFonts w:ascii="Times New Roman" w:hAnsi="Times New Roman" w:eastAsia="方正仿宋_GBK" w:cs="Times New Roman"/>
          <w:sz w:val="32"/>
          <w:szCs w:val="32"/>
        </w:rPr>
        <w:t>方向，</w:t>
      </w:r>
      <w:r>
        <w:rPr>
          <w:rFonts w:hint="eastAsia" w:ascii="Times New Roman" w:hAnsi="Times New Roman" w:eastAsia="方正仿宋_GBK" w:cs="Times New Roman"/>
          <w:sz w:val="32"/>
          <w:szCs w:val="32"/>
          <w:lang w:val="en-US" w:eastAsia="zh-Hans"/>
        </w:rPr>
        <w:t>具体内容如下</w:t>
      </w:r>
      <w:r>
        <w:rPr>
          <w:rFonts w:hint="default" w:ascii="Times New Roman" w:hAnsi="Times New Roman" w:eastAsia="方正仿宋_GBK" w:cs="Times New Roman"/>
          <w:sz w:val="32"/>
          <w:szCs w:val="32"/>
          <w:lang w:eastAsia="zh-Hans"/>
        </w:rPr>
        <w:t>：</w:t>
      </w:r>
    </w:p>
    <w:p>
      <w:pPr>
        <w:pStyle w:val="6"/>
        <w:keepNext w:val="0"/>
        <w:keepLines w:val="0"/>
        <w:pageBreakBefore w:val="0"/>
        <w:widowControl w:val="0"/>
        <w:numPr>
          <w:ilvl w:val="0"/>
          <w:numId w:val="1"/>
        </w:numPr>
        <w:kinsoku/>
        <w:wordWrap/>
        <w:overflowPunct/>
        <w:topLinePunct w:val="0"/>
        <w:autoSpaceDE/>
        <w:autoSpaceDN/>
        <w:bidi w:val="0"/>
        <w:adjustRightInd/>
        <w:snapToGrid/>
        <w:spacing w:line="594" w:lineRule="exact"/>
        <w:ind w:firstLine="643"/>
        <w:textAlignment w:val="auto"/>
        <w:rPr>
          <w:rFonts w:ascii="Times New Roman" w:hAnsi="Times New Roman" w:eastAsia="方正楷体_GBK" w:cs="Times New Roman"/>
          <w:b/>
          <w:bCs/>
          <w:sz w:val="32"/>
          <w:szCs w:val="32"/>
          <w:lang w:eastAsia="zh-Hans"/>
        </w:rPr>
      </w:pPr>
      <w:r>
        <w:rPr>
          <w:rFonts w:ascii="Times New Roman" w:hAnsi="Times New Roman" w:eastAsia="方正楷体_GBK" w:cs="Times New Roman"/>
          <w:b/>
          <w:bCs/>
          <w:spacing w:val="0"/>
          <w:w w:val="96"/>
          <w:kern w:val="0"/>
          <w:sz w:val="32"/>
          <w:szCs w:val="32"/>
          <w:fitText w:val="7680" w:id="-16985687"/>
          <w:lang w:eastAsia="zh-Hans"/>
        </w:rPr>
        <w:t>川渝黑山羊遗传特性挖掘及高效养殖关键技术集成</w:t>
      </w:r>
      <w:r>
        <w:rPr>
          <w:rFonts w:hint="eastAsia" w:ascii="Times New Roman" w:hAnsi="Times New Roman" w:eastAsia="方正楷体_GBK" w:cs="Times New Roman"/>
          <w:b/>
          <w:bCs/>
          <w:spacing w:val="0"/>
          <w:w w:val="96"/>
          <w:kern w:val="0"/>
          <w:sz w:val="32"/>
          <w:szCs w:val="32"/>
          <w:fitText w:val="7680" w:id="-16985687"/>
          <w:lang w:val="en-US" w:eastAsia="zh-Hans"/>
        </w:rPr>
        <w:t>与应</w:t>
      </w:r>
      <w:r>
        <w:rPr>
          <w:rFonts w:hint="eastAsia" w:ascii="Times New Roman" w:hAnsi="Times New Roman" w:eastAsia="方正楷体_GBK" w:cs="Times New Roman"/>
          <w:b/>
          <w:bCs/>
          <w:spacing w:val="12"/>
          <w:w w:val="96"/>
          <w:kern w:val="0"/>
          <w:sz w:val="32"/>
          <w:szCs w:val="32"/>
          <w:fitText w:val="7680" w:id="-16985687"/>
          <w:lang w:val="en-US" w:eastAsia="zh-Hans"/>
        </w:rPr>
        <w:t>用</w:t>
      </w:r>
    </w:p>
    <w:p>
      <w:pPr>
        <w:pStyle w:val="6"/>
        <w:keepNext w:val="0"/>
        <w:keepLines w:val="0"/>
        <w:pageBreakBefore w:val="0"/>
        <w:widowControl w:val="0"/>
        <w:kinsoku/>
        <w:wordWrap/>
        <w:overflowPunct/>
        <w:topLinePunct w:val="0"/>
        <w:autoSpaceDE/>
        <w:autoSpaceDN/>
        <w:bidi w:val="0"/>
        <w:adjustRightInd/>
        <w:snapToGrid/>
        <w:spacing w:line="594" w:lineRule="exact"/>
        <w:ind w:firstLine="640"/>
        <w:textAlignment w:val="auto"/>
        <w:rPr>
          <w:rFonts w:ascii="Times New Roman" w:hAnsi="Times New Roman" w:eastAsia="方正仿宋_GBK" w:cs="Times New Roman"/>
          <w:sz w:val="32"/>
          <w:szCs w:val="32"/>
          <w:lang w:eastAsia="zh-Hans"/>
        </w:rPr>
      </w:pPr>
      <w:r>
        <w:rPr>
          <w:rFonts w:ascii="Times New Roman" w:hAnsi="Times New Roman" w:eastAsia="方正仿宋_GBK" w:cs="Times New Roman"/>
          <w:sz w:val="32"/>
          <w:szCs w:val="32"/>
          <w:lang w:eastAsia="zh-Hans"/>
        </w:rPr>
        <w:t>针对川渝黑山羊品种众多（大足黑山羊、渝东黑山羊、川中黑山羊、川南黑山羊、白玉黑山羊、建昌黑山羊等），市场需求大，但个体大小、生产性能各异，未充分挖掘其遗传特性、未形成统一的养殖技术和区域化养殖特色的现状，运用基因组学、生物育种和传统育种等技术手段，开展优良性状遗传基础解析、育种核心场（群）建设、黑山羊杂交配套组合筛选及高效养殖技术集成等工作，促进川渝黑山羊特色产业带的形成。</w:t>
      </w:r>
    </w:p>
    <w:p>
      <w:pPr>
        <w:pStyle w:val="6"/>
        <w:keepNext w:val="0"/>
        <w:keepLines w:val="0"/>
        <w:pageBreakBefore w:val="0"/>
        <w:widowControl w:val="0"/>
        <w:numPr>
          <w:ilvl w:val="0"/>
          <w:numId w:val="1"/>
        </w:numPr>
        <w:kinsoku/>
        <w:wordWrap/>
        <w:overflowPunct/>
        <w:topLinePunct w:val="0"/>
        <w:autoSpaceDE/>
        <w:autoSpaceDN/>
        <w:bidi w:val="0"/>
        <w:adjustRightInd/>
        <w:snapToGrid/>
        <w:spacing w:line="594" w:lineRule="exact"/>
        <w:ind w:firstLine="643"/>
        <w:textAlignment w:val="auto"/>
        <w:rPr>
          <w:rFonts w:ascii="Times New Roman" w:hAnsi="Times New Roman" w:eastAsia="方正楷体_GBK" w:cs="Times New Roman"/>
          <w:b/>
          <w:bCs/>
          <w:sz w:val="32"/>
          <w:szCs w:val="32"/>
          <w:lang w:eastAsia="zh-Hans"/>
        </w:rPr>
      </w:pPr>
      <w:r>
        <w:rPr>
          <w:rFonts w:ascii="Times New Roman" w:hAnsi="Times New Roman" w:eastAsia="方正楷体_GBK" w:cs="Times New Roman"/>
          <w:b/>
          <w:bCs/>
          <w:sz w:val="32"/>
          <w:szCs w:val="32"/>
          <w:lang w:eastAsia="zh-Hans"/>
        </w:rPr>
        <w:t>川渝晚熟柑橘高值化综合加工关键技术研究</w:t>
      </w:r>
      <w:r>
        <w:rPr>
          <w:rFonts w:hint="eastAsia" w:ascii="Times New Roman" w:hAnsi="Times New Roman" w:eastAsia="方正楷体_GBK" w:cs="Times New Roman"/>
          <w:b/>
          <w:bCs/>
          <w:sz w:val="32"/>
          <w:szCs w:val="32"/>
          <w:lang w:val="en-US" w:eastAsia="zh-Hans"/>
        </w:rPr>
        <w:t>与应用</w:t>
      </w:r>
    </w:p>
    <w:p>
      <w:pPr>
        <w:pStyle w:val="6"/>
        <w:keepNext w:val="0"/>
        <w:keepLines w:val="0"/>
        <w:pageBreakBefore w:val="0"/>
        <w:widowControl w:val="0"/>
        <w:kinsoku/>
        <w:wordWrap/>
        <w:overflowPunct/>
        <w:topLinePunct w:val="0"/>
        <w:autoSpaceDE/>
        <w:autoSpaceDN/>
        <w:bidi w:val="0"/>
        <w:adjustRightInd/>
        <w:snapToGrid/>
        <w:spacing w:line="594" w:lineRule="exact"/>
        <w:ind w:firstLine="640"/>
        <w:textAlignment w:val="auto"/>
        <w:rPr>
          <w:rFonts w:ascii="Times New Roman" w:hAnsi="Times New Roman" w:eastAsia="方正仿宋_GBK" w:cs="Times New Roman"/>
          <w:sz w:val="32"/>
          <w:szCs w:val="32"/>
          <w:lang w:eastAsia="zh-Hans"/>
        </w:rPr>
      </w:pPr>
      <w:r>
        <w:rPr>
          <w:rFonts w:ascii="Times New Roman" w:hAnsi="Times New Roman" w:eastAsia="方正仿宋_GBK" w:cs="Times New Roman"/>
          <w:sz w:val="32"/>
          <w:szCs w:val="32"/>
          <w:lang w:eastAsia="zh-Hans"/>
        </w:rPr>
        <w:t>针对川渝地区晚熟柑橘日益凸显的规模稳步扩大但经济社会效益不高、产业逐渐成型但发展质量不高的产业发展瓶颈问题，聚焦后端加工工艺和产品的研发攻关和应用，重点解决晚熟杂柑、甜橙等柑橘冷磨提取香精油、柑桔汁产品稳态和营养风味保持、果汁发酵菌种和工艺、果皮功能性成分提取和活性评价等关键技术问题，研发系列加工产品及发酵饮品、果皮源的保健休闲食品等。</w:t>
      </w:r>
    </w:p>
    <w:p>
      <w:pPr>
        <w:pStyle w:val="6"/>
        <w:keepNext w:val="0"/>
        <w:keepLines w:val="0"/>
        <w:pageBreakBefore w:val="0"/>
        <w:widowControl w:val="0"/>
        <w:numPr>
          <w:ilvl w:val="0"/>
          <w:numId w:val="1"/>
        </w:numPr>
        <w:kinsoku/>
        <w:wordWrap/>
        <w:overflowPunct/>
        <w:topLinePunct w:val="0"/>
        <w:autoSpaceDE/>
        <w:autoSpaceDN/>
        <w:bidi w:val="0"/>
        <w:adjustRightInd/>
        <w:snapToGrid/>
        <w:spacing w:line="594" w:lineRule="exact"/>
        <w:ind w:firstLine="643"/>
        <w:textAlignment w:val="auto"/>
        <w:rPr>
          <w:rFonts w:ascii="Times New Roman" w:hAnsi="Times New Roman" w:eastAsia="方正楷体_GBK" w:cs="Times New Roman"/>
          <w:b/>
          <w:bCs/>
          <w:sz w:val="32"/>
          <w:szCs w:val="32"/>
          <w:lang w:eastAsia="zh-Hans"/>
        </w:rPr>
      </w:pPr>
      <w:r>
        <w:rPr>
          <w:rFonts w:ascii="Times New Roman" w:hAnsi="Times New Roman" w:eastAsia="方正楷体_GBK" w:cs="Times New Roman"/>
          <w:b/>
          <w:bCs/>
          <w:sz w:val="32"/>
          <w:szCs w:val="32"/>
          <w:lang w:eastAsia="zh-Hans"/>
        </w:rPr>
        <w:t>川渝特早茶产业链提质增效关键技术集成</w:t>
      </w:r>
      <w:r>
        <w:rPr>
          <w:rFonts w:hint="eastAsia" w:ascii="Times New Roman" w:hAnsi="Times New Roman" w:eastAsia="方正楷体_GBK" w:cs="Times New Roman"/>
          <w:b/>
          <w:bCs/>
          <w:sz w:val="32"/>
          <w:szCs w:val="32"/>
          <w:lang w:val="en-US" w:eastAsia="zh-Hans"/>
        </w:rPr>
        <w:t>与应用</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方正仿宋_GBK" w:cs="Times New Roman"/>
          <w:sz w:val="32"/>
          <w:szCs w:val="32"/>
          <w:lang w:eastAsia="zh-Hans"/>
        </w:rPr>
      </w:pPr>
      <w:r>
        <w:rPr>
          <w:rFonts w:hint="eastAsia" w:ascii="Times New Roman" w:hAnsi="Times New Roman" w:eastAsia="方正仿宋_GBK" w:cs="Times New Roman"/>
          <w:sz w:val="32"/>
          <w:szCs w:val="32"/>
          <w:lang w:eastAsia="zh-Hans"/>
        </w:rPr>
        <w:t>针对川渝地区“早优”茶树品种缺乏，聚焦川渝地区茶叶高质量发展，筛选出适宜川渝茶区的早、优茶树品种；结合川渝早茶区域气候条件，配套形成优质高效茶园栽培管理技术，重点解决川渝早茶香气不足和味涩的品质问题，形成高品质川渝早茶优质标准化关键加工技术及配套装备应用，生产高品质的川渝特早茶产品。</w:t>
      </w:r>
    </w:p>
    <w:p>
      <w:pPr>
        <w:pStyle w:val="6"/>
        <w:keepNext w:val="0"/>
        <w:keepLines w:val="0"/>
        <w:pageBreakBefore w:val="0"/>
        <w:widowControl w:val="0"/>
        <w:numPr>
          <w:ilvl w:val="0"/>
          <w:numId w:val="1"/>
        </w:numPr>
        <w:kinsoku/>
        <w:wordWrap/>
        <w:overflowPunct/>
        <w:topLinePunct w:val="0"/>
        <w:autoSpaceDE/>
        <w:autoSpaceDN/>
        <w:bidi w:val="0"/>
        <w:adjustRightInd/>
        <w:snapToGrid/>
        <w:spacing w:line="594" w:lineRule="exact"/>
        <w:ind w:firstLine="643"/>
        <w:textAlignment w:val="auto"/>
        <w:rPr>
          <w:rFonts w:ascii="Times New Roman" w:hAnsi="Times New Roman" w:eastAsia="方正楷体_GBK" w:cs="Times New Roman"/>
          <w:b/>
          <w:bCs/>
          <w:sz w:val="32"/>
          <w:szCs w:val="32"/>
          <w:lang w:eastAsia="zh-Hans"/>
        </w:rPr>
      </w:pPr>
      <w:r>
        <w:rPr>
          <w:rFonts w:ascii="Times New Roman" w:hAnsi="Times New Roman" w:eastAsia="方正楷体_GBK" w:cs="Times New Roman"/>
          <w:b/>
          <w:bCs/>
          <w:sz w:val="32"/>
          <w:szCs w:val="32"/>
          <w:lang w:eastAsia="zh-Hans"/>
        </w:rPr>
        <w:t>白鹅高效绿色养殖技术创新与应用</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方正仿宋_GBK" w:cs="Times New Roman"/>
          <w:sz w:val="32"/>
          <w:szCs w:val="32"/>
          <w:lang w:eastAsia="zh-Hans"/>
        </w:rPr>
      </w:pPr>
      <w:r>
        <w:rPr>
          <w:rFonts w:hint="eastAsia" w:ascii="Times New Roman" w:hAnsi="Times New Roman" w:eastAsia="方正仿宋_GBK" w:cs="Times New Roman"/>
          <w:sz w:val="32"/>
          <w:szCs w:val="32"/>
          <w:lang w:eastAsia="zh-Hans"/>
        </w:rPr>
        <w:t>针对川渝地区肉鹅养殖方式粗放和标准化程度不高等问题，重点研究规模化养殖条件下商品肉鹅精准营养参数，精准评价常用鹅饲料原料营养价值，筛选鹅生物发酵饲料菌种，研发鹅用生物发酵饲料生产技术；研究确定旱</w:t>
      </w:r>
      <w:r>
        <w:rPr>
          <w:rFonts w:hint="eastAsia" w:ascii="Times New Roman" w:hAnsi="Times New Roman" w:eastAsia="方正仿宋_GBK" w:cs="Times New Roman"/>
          <w:sz w:val="32"/>
          <w:szCs w:val="32"/>
          <w:lang w:val="en-US" w:eastAsia="zh-Hans"/>
        </w:rPr>
        <w:t>养</w:t>
      </w:r>
      <w:r>
        <w:rPr>
          <w:rFonts w:hint="eastAsia" w:ascii="Times New Roman" w:hAnsi="Times New Roman" w:eastAsia="方正仿宋_GBK" w:cs="Times New Roman"/>
          <w:sz w:val="32"/>
          <w:szCs w:val="32"/>
          <w:lang w:eastAsia="zh-Hans"/>
        </w:rPr>
        <w:t>条件下密度、温度和光照等养殖环境参数，研发新型高效供水、供料等养殖设备；研究优化林下生态放养技术，制定相关饲养管理规程；研究“肉鹅养殖-鹅粪肥-农作物种植”结合模式与技术，实现鹅粪污资源化利用；集成以上技术并推广应用，为发展“绿色、高效和优质”鹅业提供技术支撑。</w:t>
      </w:r>
    </w:p>
    <w:p>
      <w:pPr>
        <w:pStyle w:val="6"/>
        <w:keepNext w:val="0"/>
        <w:keepLines w:val="0"/>
        <w:pageBreakBefore w:val="0"/>
        <w:widowControl w:val="0"/>
        <w:numPr>
          <w:ilvl w:val="0"/>
          <w:numId w:val="1"/>
        </w:numPr>
        <w:kinsoku/>
        <w:wordWrap/>
        <w:overflowPunct/>
        <w:topLinePunct w:val="0"/>
        <w:autoSpaceDE/>
        <w:autoSpaceDN/>
        <w:bidi w:val="0"/>
        <w:adjustRightInd/>
        <w:snapToGrid/>
        <w:spacing w:line="594" w:lineRule="exact"/>
        <w:ind w:firstLine="643"/>
        <w:textAlignment w:val="auto"/>
        <w:rPr>
          <w:rFonts w:ascii="Times New Roman" w:hAnsi="Times New Roman" w:eastAsia="方正楷体_GBK" w:cs="Times New Roman"/>
          <w:b/>
          <w:bCs/>
          <w:sz w:val="32"/>
          <w:szCs w:val="32"/>
          <w:lang w:eastAsia="zh-Hans"/>
        </w:rPr>
      </w:pPr>
      <w:r>
        <w:rPr>
          <w:rFonts w:ascii="Times New Roman" w:hAnsi="Times New Roman" w:eastAsia="方正楷体_GBK" w:cs="Times New Roman"/>
          <w:b/>
          <w:bCs/>
          <w:spacing w:val="1"/>
          <w:w w:val="95"/>
          <w:kern w:val="0"/>
          <w:sz w:val="32"/>
          <w:szCs w:val="32"/>
          <w:fitText w:val="7360" w:id="2147160832"/>
          <w:lang w:eastAsia="zh-Hans"/>
        </w:rPr>
        <w:t>高山菜地土壤障碍消减与高效养分管理技术研究与应</w:t>
      </w:r>
      <w:r>
        <w:rPr>
          <w:rFonts w:ascii="Times New Roman" w:hAnsi="Times New Roman" w:eastAsia="方正楷体_GBK" w:cs="Times New Roman"/>
          <w:b/>
          <w:bCs/>
          <w:spacing w:val="12"/>
          <w:w w:val="95"/>
          <w:kern w:val="0"/>
          <w:sz w:val="32"/>
          <w:szCs w:val="32"/>
          <w:fitText w:val="7360" w:id="2147160832"/>
          <w:lang w:eastAsia="zh-Hans"/>
        </w:rPr>
        <w:t>用</w:t>
      </w:r>
    </w:p>
    <w:p>
      <w:pPr>
        <w:pStyle w:val="6"/>
        <w:keepNext w:val="0"/>
        <w:keepLines w:val="0"/>
        <w:pageBreakBefore w:val="0"/>
        <w:widowControl w:val="0"/>
        <w:numPr>
          <w:numId w:val="0"/>
        </w:numPr>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方正仿宋_GBK" w:cs="Times New Roman"/>
          <w:sz w:val="32"/>
          <w:szCs w:val="32"/>
          <w:lang w:eastAsia="zh-Hans"/>
        </w:rPr>
      </w:pPr>
      <w:r>
        <w:rPr>
          <w:rFonts w:hint="eastAsia" w:ascii="Times New Roman" w:hAnsi="Times New Roman" w:eastAsia="方正仿宋_GBK" w:cs="Times New Roman"/>
          <w:sz w:val="32"/>
          <w:szCs w:val="32"/>
          <w:lang w:eastAsia="zh-Hans"/>
        </w:rPr>
        <w:t>针对川渝高山地区蔬菜根肿病害日益严重，蔬菜产量和品质下降</w:t>
      </w:r>
      <w:r>
        <w:rPr>
          <w:rFonts w:hint="default" w:ascii="Times New Roman" w:hAnsi="Times New Roman" w:eastAsia="方正仿宋_GBK" w:cs="Times New Roman"/>
          <w:sz w:val="32"/>
          <w:szCs w:val="32"/>
          <w:lang w:eastAsia="zh-Hans"/>
        </w:rPr>
        <w:t>、</w:t>
      </w:r>
      <w:r>
        <w:rPr>
          <w:rFonts w:hint="eastAsia" w:ascii="Times New Roman" w:hAnsi="Times New Roman" w:eastAsia="方正仿宋_GBK" w:cs="Times New Roman"/>
          <w:sz w:val="32"/>
          <w:szCs w:val="32"/>
          <w:lang w:eastAsia="zh-Hans"/>
        </w:rPr>
        <w:t>蔬菜生产效益降低的问题</w:t>
      </w:r>
      <w:r>
        <w:rPr>
          <w:rFonts w:hint="default" w:ascii="Times New Roman" w:hAnsi="Times New Roman" w:eastAsia="方正仿宋_GBK" w:cs="Times New Roman"/>
          <w:sz w:val="32"/>
          <w:szCs w:val="32"/>
          <w:lang w:eastAsia="zh-Hans"/>
        </w:rPr>
        <w:t>，</w:t>
      </w:r>
      <w:r>
        <w:rPr>
          <w:rFonts w:hint="eastAsia" w:ascii="Times New Roman" w:hAnsi="Times New Roman" w:eastAsia="方正仿宋_GBK" w:cs="Times New Roman"/>
          <w:sz w:val="32"/>
          <w:szCs w:val="32"/>
          <w:lang w:eastAsia="zh-Hans"/>
        </w:rPr>
        <w:t>开展对驱动川渝高山地区蔬菜根肿病高发关键因子及土壤主要微生物群落特征研究，提出影响根肿菌在土壤中繁殖和传播扩散的主控过程</w:t>
      </w:r>
      <w:r>
        <w:rPr>
          <w:rFonts w:hint="default" w:ascii="Times New Roman" w:hAnsi="Times New Roman" w:eastAsia="方正仿宋_GBK" w:cs="Times New Roman"/>
          <w:sz w:val="32"/>
          <w:szCs w:val="32"/>
          <w:lang w:eastAsia="zh-Hans"/>
        </w:rPr>
        <w:t>，</w:t>
      </w:r>
      <w:r>
        <w:rPr>
          <w:rFonts w:hint="eastAsia" w:ascii="Times New Roman" w:hAnsi="Times New Roman" w:eastAsia="方正仿宋_GBK" w:cs="Times New Roman"/>
          <w:sz w:val="32"/>
          <w:szCs w:val="32"/>
          <w:lang w:eastAsia="zh-Hans"/>
        </w:rPr>
        <w:t>从工程、生物、农艺措施等方面，研发新型高山根肿病消减产品和配套技术措施</w:t>
      </w:r>
      <w:r>
        <w:rPr>
          <w:rFonts w:hint="default" w:ascii="Times New Roman" w:hAnsi="Times New Roman" w:eastAsia="方正仿宋_GBK" w:cs="Times New Roman"/>
          <w:sz w:val="32"/>
          <w:szCs w:val="32"/>
          <w:lang w:eastAsia="zh-Hans"/>
        </w:rPr>
        <w:t>；</w:t>
      </w:r>
      <w:r>
        <w:rPr>
          <w:rFonts w:hint="eastAsia" w:ascii="Times New Roman" w:hAnsi="Times New Roman" w:eastAsia="方正仿宋_GBK" w:cs="Times New Roman"/>
          <w:sz w:val="32"/>
          <w:szCs w:val="32"/>
          <w:lang w:eastAsia="zh-Hans"/>
        </w:rPr>
        <w:t>针对川渝高山脆弱农业生态系统，围绕农田土壤保育、水土资源高效利用、化学品投入减量、种植结构优化、生物质能源小地域循环利用等关键环节，构建高山菜地土壤-蔬菜绿色高效综合管理体系。</w:t>
      </w:r>
    </w:p>
    <w:p>
      <w:pPr>
        <w:pStyle w:val="6"/>
        <w:keepNext w:val="0"/>
        <w:keepLines w:val="0"/>
        <w:pageBreakBefore w:val="0"/>
        <w:widowControl w:val="0"/>
        <w:numPr>
          <w:ilvl w:val="0"/>
          <w:numId w:val="1"/>
        </w:numPr>
        <w:kinsoku/>
        <w:wordWrap/>
        <w:overflowPunct/>
        <w:topLinePunct w:val="0"/>
        <w:autoSpaceDE/>
        <w:autoSpaceDN/>
        <w:bidi w:val="0"/>
        <w:adjustRightInd/>
        <w:snapToGrid/>
        <w:spacing w:line="594" w:lineRule="exact"/>
        <w:ind w:left="0" w:leftChars="0" w:firstLine="643" w:firstLineChars="200"/>
        <w:textAlignment w:val="auto"/>
        <w:rPr>
          <w:rFonts w:ascii="Times New Roman" w:hAnsi="Times New Roman" w:eastAsia="方正楷体_GBK" w:cs="Times New Roman"/>
          <w:b/>
          <w:bCs/>
          <w:sz w:val="32"/>
          <w:szCs w:val="32"/>
          <w:lang w:eastAsia="zh-Hans"/>
        </w:rPr>
      </w:pPr>
      <w:r>
        <w:rPr>
          <w:rFonts w:ascii="Times New Roman" w:hAnsi="Times New Roman" w:eastAsia="方正楷体_GBK" w:cs="Times New Roman"/>
          <w:b/>
          <w:bCs/>
          <w:sz w:val="32"/>
          <w:szCs w:val="32"/>
          <w:lang w:eastAsia="zh-Hans"/>
        </w:rPr>
        <w:t>多用途系列彩色马铃薯品种选育</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方正仿宋_GBK" w:cs="Times New Roman"/>
          <w:sz w:val="32"/>
          <w:szCs w:val="32"/>
          <w:lang w:eastAsia="zh-Hans"/>
        </w:rPr>
      </w:pPr>
      <w:r>
        <w:rPr>
          <w:rFonts w:hint="eastAsia" w:ascii="Times New Roman" w:hAnsi="Times New Roman" w:eastAsia="方正仿宋_GBK" w:cs="Times New Roman"/>
          <w:sz w:val="32"/>
          <w:szCs w:val="32"/>
          <w:lang w:eastAsia="zh-Hans"/>
        </w:rPr>
        <w:t>针对目前川渝地区马铃薯杂交坐果效率低，制约特色马铃薯杂交组合配制的难题。开展诱导母本分批开花和授粉组合方案设计，应用植物生长调控物质、调节光周期、水肥运筹等技术，利用川渝两地生态条件的多样性，结合杂交实生苗早代筛选技术，快速选育块茎富含花青素的马铃薯材料。实现一年多季筛选，从富含花青素的马铃薯中进一步快速选育出鲜食型、淀粉加工型、油炸薯片型、多花观赏型马铃薯特色新品种，丰富市场需求，提高马铃薯附加值。</w:t>
      </w:r>
    </w:p>
    <w:p>
      <w:pPr>
        <w:pStyle w:val="6"/>
        <w:keepNext w:val="0"/>
        <w:keepLines w:val="0"/>
        <w:pageBreakBefore w:val="0"/>
        <w:widowControl w:val="0"/>
        <w:numPr>
          <w:ilvl w:val="0"/>
          <w:numId w:val="1"/>
        </w:numPr>
        <w:kinsoku/>
        <w:wordWrap/>
        <w:overflowPunct/>
        <w:topLinePunct w:val="0"/>
        <w:autoSpaceDE/>
        <w:autoSpaceDN/>
        <w:bidi w:val="0"/>
        <w:adjustRightInd/>
        <w:snapToGrid/>
        <w:spacing w:line="594" w:lineRule="exact"/>
        <w:ind w:firstLine="643"/>
        <w:textAlignment w:val="auto"/>
        <w:rPr>
          <w:rFonts w:ascii="Times New Roman" w:hAnsi="Times New Roman" w:eastAsia="方正楷体_GBK" w:cs="Times New Roman"/>
          <w:b/>
          <w:bCs/>
          <w:sz w:val="32"/>
          <w:szCs w:val="32"/>
          <w:lang w:eastAsia="zh-Hans"/>
        </w:rPr>
      </w:pPr>
      <w:r>
        <w:rPr>
          <w:rFonts w:ascii="Times New Roman" w:hAnsi="Times New Roman" w:eastAsia="方正楷体_GBK" w:cs="Times New Roman"/>
          <w:b/>
          <w:bCs/>
          <w:spacing w:val="0"/>
          <w:kern w:val="0"/>
          <w:sz w:val="32"/>
          <w:szCs w:val="32"/>
          <w:fitText w:val="7360" w:id="2130118356"/>
          <w:lang w:eastAsia="zh-Hans"/>
        </w:rPr>
        <w:t>川渝地区特色方便米面制品加工关键技术研究</w:t>
      </w:r>
      <w:r>
        <w:rPr>
          <w:rFonts w:hint="eastAsia" w:ascii="Times New Roman" w:hAnsi="Times New Roman" w:eastAsia="方正楷体_GBK" w:cs="Times New Roman"/>
          <w:b/>
          <w:bCs/>
          <w:spacing w:val="0"/>
          <w:kern w:val="0"/>
          <w:sz w:val="32"/>
          <w:szCs w:val="32"/>
          <w:fitText w:val="7360" w:id="2130118356"/>
          <w:lang w:val="en-US" w:eastAsia="zh-Hans"/>
        </w:rPr>
        <w:t>与示范</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方正仿宋_GBK" w:cs="Times New Roman"/>
          <w:sz w:val="32"/>
          <w:szCs w:val="32"/>
          <w:lang w:eastAsia="zh-Hans"/>
        </w:rPr>
      </w:pPr>
      <w:r>
        <w:rPr>
          <w:rFonts w:hint="eastAsia" w:ascii="Times New Roman" w:hAnsi="Times New Roman" w:eastAsia="方正仿宋_GBK" w:cs="Times New Roman"/>
          <w:sz w:val="32"/>
          <w:szCs w:val="32"/>
          <w:lang w:val="en-US" w:eastAsia="zh-Hans"/>
        </w:rPr>
        <w:t>针对</w:t>
      </w:r>
      <w:r>
        <w:rPr>
          <w:rFonts w:ascii="Times New Roman" w:hAnsi="Times New Roman" w:eastAsia="方正仿宋_GBK" w:cs="Times New Roman"/>
          <w:sz w:val="32"/>
          <w:szCs w:val="32"/>
          <w:lang w:eastAsia="zh-Hans"/>
        </w:rPr>
        <w:t>川渝地区特色米面制品传统生产工艺的关键环节，明确其关键参数对产品品质的影响因素，突破一批产品品质精准调控关键技术；通过设备引进、改装、研制与组装，解决工业产品保真、高效保鲜、柔性成型、个性化定制等卡脖子技术，智能化改造加工传统工艺，构建川渝地区特色方便米面制品标准化生产技术体系；研究方便粥、低GI糕点、膨化食品等新型健康产品技术开发，形成具有绿色技术特征工艺技术，建成现代装备生产线</w:t>
      </w:r>
      <w:r>
        <w:rPr>
          <w:rFonts w:ascii="Times New Roman" w:hAnsi="Times New Roman" w:eastAsia="方正仿宋_GBK" w:cs="Times New Roman"/>
          <w:sz w:val="32"/>
          <w:szCs w:val="32"/>
          <w:lang w:eastAsia="zh-Hans"/>
        </w:rPr>
        <w:t>，</w:t>
      </w:r>
      <w:r>
        <w:rPr>
          <w:rFonts w:hint="eastAsia" w:ascii="Times New Roman" w:hAnsi="Times New Roman" w:eastAsia="方正仿宋_GBK" w:cs="Times New Roman"/>
          <w:sz w:val="32"/>
          <w:szCs w:val="32"/>
          <w:lang w:val="en-US" w:eastAsia="zh-Hans"/>
        </w:rPr>
        <w:t>并进行技术示范</w:t>
      </w:r>
      <w:r>
        <w:rPr>
          <w:rFonts w:ascii="Times New Roman" w:hAnsi="Times New Roman" w:eastAsia="方正仿宋_GBK" w:cs="Times New Roman"/>
          <w:sz w:val="32"/>
          <w:szCs w:val="32"/>
          <w:lang w:eastAsia="zh-Hans"/>
        </w:rPr>
        <w:t>。</w:t>
      </w:r>
    </w:p>
    <w:p>
      <w:pPr>
        <w:pStyle w:val="6"/>
        <w:keepNext w:val="0"/>
        <w:keepLines w:val="0"/>
        <w:pageBreakBefore w:val="0"/>
        <w:widowControl w:val="0"/>
        <w:numPr>
          <w:ilvl w:val="0"/>
          <w:numId w:val="1"/>
        </w:numPr>
        <w:kinsoku/>
        <w:wordWrap/>
        <w:overflowPunct/>
        <w:topLinePunct w:val="0"/>
        <w:autoSpaceDE/>
        <w:autoSpaceDN/>
        <w:bidi w:val="0"/>
        <w:adjustRightInd/>
        <w:snapToGrid/>
        <w:spacing w:line="594" w:lineRule="exact"/>
        <w:ind w:firstLine="643"/>
        <w:textAlignment w:val="auto"/>
        <w:rPr>
          <w:rFonts w:ascii="Times New Roman" w:hAnsi="Times New Roman" w:eastAsia="方正楷体_GBK" w:cs="Times New Roman"/>
          <w:b/>
          <w:bCs/>
          <w:sz w:val="32"/>
          <w:szCs w:val="32"/>
          <w:lang w:eastAsia="zh-Hans"/>
        </w:rPr>
      </w:pPr>
      <w:r>
        <w:rPr>
          <w:rFonts w:ascii="Times New Roman" w:hAnsi="Times New Roman" w:eastAsia="方正楷体_GBK" w:cs="Times New Roman"/>
          <w:b/>
          <w:bCs/>
          <w:spacing w:val="1"/>
          <w:w w:val="97"/>
          <w:kern w:val="0"/>
          <w:sz w:val="32"/>
          <w:szCs w:val="32"/>
          <w:fitText w:val="7200" w:id="1862654012"/>
          <w:lang w:eastAsia="zh-Hans"/>
        </w:rPr>
        <w:t>丘陵山区</w:t>
      </w:r>
      <w:r>
        <w:rPr>
          <w:rFonts w:hint="eastAsia" w:ascii="Times New Roman" w:hAnsi="Times New Roman" w:eastAsia="方正楷体_GBK" w:cs="Times New Roman"/>
          <w:b/>
          <w:bCs/>
          <w:spacing w:val="1"/>
          <w:w w:val="97"/>
          <w:kern w:val="0"/>
          <w:sz w:val="32"/>
          <w:szCs w:val="32"/>
          <w:fitText w:val="7200" w:id="1862654012"/>
          <w:lang w:eastAsia="zh-Hans"/>
        </w:rPr>
        <w:t>水田</w:t>
      </w:r>
      <w:r>
        <w:rPr>
          <w:rFonts w:ascii="Times New Roman" w:hAnsi="Times New Roman" w:eastAsia="方正楷体_GBK" w:cs="Times New Roman"/>
          <w:b/>
          <w:bCs/>
          <w:spacing w:val="1"/>
          <w:w w:val="97"/>
          <w:kern w:val="0"/>
          <w:sz w:val="32"/>
          <w:szCs w:val="32"/>
          <w:fitText w:val="7200" w:id="1862654012"/>
          <w:lang w:eastAsia="zh-Hans"/>
        </w:rPr>
        <w:t>土壤质量和综合产能提升关键技术研</w:t>
      </w:r>
      <w:r>
        <w:rPr>
          <w:rFonts w:ascii="Times New Roman" w:hAnsi="Times New Roman" w:eastAsia="方正楷体_GBK" w:cs="Times New Roman"/>
          <w:b/>
          <w:bCs/>
          <w:spacing w:val="13"/>
          <w:w w:val="97"/>
          <w:kern w:val="0"/>
          <w:sz w:val="32"/>
          <w:szCs w:val="32"/>
          <w:fitText w:val="7200" w:id="1862654012"/>
          <w:lang w:eastAsia="zh-Hans"/>
        </w:rPr>
        <w:t>究</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方正仿宋_GBK" w:cs="Times New Roman"/>
          <w:sz w:val="32"/>
          <w:szCs w:val="32"/>
          <w:lang w:eastAsia="zh-Hans"/>
        </w:rPr>
      </w:pPr>
      <w:r>
        <w:rPr>
          <w:rFonts w:hint="eastAsia" w:ascii="Times New Roman" w:hAnsi="Times New Roman" w:eastAsia="方正仿宋_GBK" w:cs="Times New Roman"/>
          <w:sz w:val="32"/>
          <w:szCs w:val="32"/>
          <w:lang w:eastAsia="zh-Hans"/>
        </w:rPr>
        <w:t>针对丘陵山区水田土壤保育技术缺乏，综合产能低等问题，研发基于垄作的土壤质量和综合产能提升关键技术，通过起垄、轻简化直播、垄沟水分调控以及留茬免耕，实现水稻、油菜秸秆全量还田和垄沟灌水的浸润式灌溉，提升水田水分与养分的利用率，提高作物出苗率与出苗整齐度，高效防治杂草与病虫害，减少温室气体排放，实现水稻、油菜轮作轻简高效的绿色低碳生产。</w:t>
      </w:r>
    </w:p>
    <w:p>
      <w:pPr>
        <w:pStyle w:val="6"/>
        <w:keepNext w:val="0"/>
        <w:keepLines w:val="0"/>
        <w:pageBreakBefore w:val="0"/>
        <w:widowControl w:val="0"/>
        <w:numPr>
          <w:ilvl w:val="0"/>
          <w:numId w:val="1"/>
        </w:numPr>
        <w:kinsoku/>
        <w:wordWrap/>
        <w:overflowPunct/>
        <w:topLinePunct w:val="0"/>
        <w:autoSpaceDE/>
        <w:autoSpaceDN/>
        <w:bidi w:val="0"/>
        <w:adjustRightInd/>
        <w:snapToGrid/>
        <w:spacing w:line="594" w:lineRule="exact"/>
        <w:ind w:firstLine="643"/>
        <w:textAlignment w:val="auto"/>
        <w:rPr>
          <w:rFonts w:ascii="Times New Roman" w:hAnsi="Times New Roman" w:eastAsia="方正楷体_GBK" w:cs="Times New Roman"/>
          <w:b/>
          <w:bCs/>
          <w:sz w:val="32"/>
          <w:szCs w:val="32"/>
          <w:lang w:eastAsia="zh-Hans"/>
        </w:rPr>
      </w:pPr>
      <w:r>
        <w:rPr>
          <w:rFonts w:ascii="Times New Roman" w:hAnsi="Times New Roman" w:eastAsia="方正楷体_GBK" w:cs="Times New Roman"/>
          <w:b/>
          <w:bCs/>
          <w:sz w:val="32"/>
          <w:szCs w:val="32"/>
          <w:lang w:eastAsia="zh-Hans"/>
        </w:rPr>
        <w:t>生物医药专用花椒品种定向育种研究</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方正仿宋_GBK" w:cs="Times New Roman"/>
          <w:sz w:val="32"/>
          <w:szCs w:val="32"/>
          <w:lang w:eastAsia="zh-Hans"/>
        </w:rPr>
      </w:pPr>
      <w:r>
        <w:rPr>
          <w:rFonts w:hint="eastAsia" w:ascii="Times New Roman" w:hAnsi="Times New Roman" w:eastAsia="方正仿宋_GBK" w:cs="Times New Roman"/>
          <w:sz w:val="32"/>
          <w:szCs w:val="32"/>
          <w:lang w:val="en-US" w:eastAsia="zh-Hans"/>
        </w:rPr>
        <w:t>针对</w:t>
      </w:r>
      <w:r>
        <w:rPr>
          <w:rFonts w:ascii="Times New Roman" w:hAnsi="Times New Roman" w:eastAsia="方正仿宋_GBK" w:cs="Times New Roman"/>
          <w:sz w:val="32"/>
          <w:szCs w:val="32"/>
          <w:lang w:eastAsia="zh-Hans"/>
        </w:rPr>
        <w:t>花椒药用核心种质问题，基于花椒提取物的斑马鱼抗炎模型，</w:t>
      </w:r>
      <w:r>
        <w:rPr>
          <w:rFonts w:hint="eastAsia" w:ascii="Times New Roman" w:hAnsi="Times New Roman" w:eastAsia="方正仿宋_GBK" w:cs="Times New Roman"/>
          <w:sz w:val="32"/>
          <w:szCs w:val="32"/>
          <w:lang w:val="en-US" w:eastAsia="zh-Hans"/>
        </w:rPr>
        <w:t>开展</w:t>
      </w:r>
      <w:r>
        <w:rPr>
          <w:rFonts w:ascii="Times New Roman" w:hAnsi="Times New Roman" w:eastAsia="方正仿宋_GBK" w:cs="Times New Roman"/>
          <w:sz w:val="32"/>
          <w:szCs w:val="32"/>
          <w:lang w:eastAsia="zh-Hans"/>
        </w:rPr>
        <w:t>主要成分的药理效价</w:t>
      </w:r>
      <w:r>
        <w:rPr>
          <w:rFonts w:hint="eastAsia" w:ascii="Times New Roman" w:hAnsi="Times New Roman" w:eastAsia="方正仿宋_GBK" w:cs="Times New Roman"/>
          <w:sz w:val="32"/>
          <w:szCs w:val="32"/>
          <w:lang w:val="en-US" w:eastAsia="zh-Hans"/>
        </w:rPr>
        <w:t>解析</w:t>
      </w:r>
      <w:r>
        <w:rPr>
          <w:rFonts w:ascii="Times New Roman" w:hAnsi="Times New Roman" w:eastAsia="方正仿宋_GBK" w:cs="Times New Roman"/>
          <w:sz w:val="32"/>
          <w:szCs w:val="32"/>
          <w:lang w:eastAsia="zh-Hans"/>
        </w:rPr>
        <w:t>，确定花椒镇痛消炎功能组分，筛选药用花椒核心种质；</w:t>
      </w:r>
      <w:r>
        <w:rPr>
          <w:rFonts w:hint="eastAsia" w:ascii="Times New Roman" w:hAnsi="Times New Roman" w:eastAsia="方正仿宋_GBK" w:cs="Times New Roman"/>
          <w:sz w:val="32"/>
          <w:szCs w:val="32"/>
          <w:lang w:val="en-US" w:eastAsia="zh-Hans"/>
        </w:rPr>
        <w:t>开展</w:t>
      </w:r>
      <w:r>
        <w:rPr>
          <w:rFonts w:ascii="Times New Roman" w:hAnsi="Times New Roman" w:eastAsia="方正仿宋_GBK" w:cs="Times New Roman"/>
          <w:sz w:val="32"/>
          <w:szCs w:val="32"/>
          <w:lang w:eastAsia="zh-Hans"/>
        </w:rPr>
        <w:t>花椒药用核心种质特异标记</w:t>
      </w:r>
      <w:r>
        <w:rPr>
          <w:rFonts w:hint="eastAsia" w:ascii="Times New Roman" w:hAnsi="Times New Roman" w:eastAsia="方正仿宋_GBK" w:cs="Times New Roman"/>
          <w:sz w:val="32"/>
          <w:szCs w:val="32"/>
          <w:lang w:val="en-US" w:eastAsia="zh-Hans"/>
        </w:rPr>
        <w:t>相关研究</w:t>
      </w:r>
      <w:r>
        <w:rPr>
          <w:rFonts w:ascii="Times New Roman" w:hAnsi="Times New Roman" w:eastAsia="方正仿宋_GBK" w:cs="Times New Roman"/>
          <w:sz w:val="32"/>
          <w:szCs w:val="32"/>
          <w:lang w:eastAsia="zh-Hans"/>
        </w:rPr>
        <w:t>，为核心种质材料的鉴定和育种改良应用提供身份信息</w:t>
      </w:r>
      <w:r>
        <w:rPr>
          <w:rFonts w:ascii="Times New Roman" w:hAnsi="Times New Roman" w:eastAsia="方正仿宋_GBK" w:cs="Times New Roman"/>
          <w:sz w:val="32"/>
          <w:szCs w:val="32"/>
          <w:lang w:eastAsia="zh-Hans"/>
        </w:rPr>
        <w:t>；</w:t>
      </w:r>
      <w:r>
        <w:rPr>
          <w:rFonts w:hint="eastAsia" w:ascii="Times New Roman" w:hAnsi="Times New Roman" w:eastAsia="方正仿宋_GBK" w:cs="Times New Roman"/>
          <w:sz w:val="32"/>
          <w:szCs w:val="32"/>
          <w:lang w:val="en-US" w:eastAsia="zh-Hans"/>
        </w:rPr>
        <w:t>针对</w:t>
      </w:r>
      <w:r>
        <w:rPr>
          <w:rFonts w:ascii="Times New Roman" w:hAnsi="Times New Roman" w:eastAsia="方正仿宋_GBK" w:cs="Times New Roman"/>
          <w:sz w:val="32"/>
          <w:szCs w:val="32"/>
          <w:lang w:eastAsia="zh-Hans"/>
        </w:rPr>
        <w:t>花椒药用组分合成代谢调控网络不清楚的难题，基于花椒代谢组、转录组分析，明确羟基-α-山椒素、羟基-β-山椒素合成代谢的关键基因及其调控网络，开发利用花椒药用组分关键功能基因和调控因子，为药用花椒的分子定向改良提供有效的基因资源和遗传基础；</w:t>
      </w:r>
      <w:r>
        <w:rPr>
          <w:rFonts w:hint="eastAsia" w:ascii="Times New Roman" w:hAnsi="Times New Roman" w:eastAsia="方正仿宋_GBK" w:cs="Times New Roman"/>
          <w:sz w:val="32"/>
          <w:szCs w:val="32"/>
          <w:lang w:val="en-US" w:eastAsia="zh-Hans"/>
        </w:rPr>
        <w:t>针对</w:t>
      </w:r>
      <w:r>
        <w:rPr>
          <w:rFonts w:ascii="Times New Roman" w:hAnsi="Times New Roman" w:eastAsia="方正仿宋_GBK" w:cs="Times New Roman"/>
          <w:sz w:val="32"/>
          <w:szCs w:val="32"/>
          <w:lang w:eastAsia="zh-Hans"/>
        </w:rPr>
        <w:t>花椒分子定向育种技术，基于花椒药用组分功能基因分子标记辅助选择和遗传转化，建立药用花椒分子定向育种技术；突破花椒调味品产业转型问题，基于生物医药专用花椒品种选育，推动花椒从调味品产业向生物医药产业转型发展。</w:t>
      </w:r>
    </w:p>
    <w:p>
      <w:pPr>
        <w:pStyle w:val="6"/>
        <w:keepNext w:val="0"/>
        <w:keepLines w:val="0"/>
        <w:pageBreakBefore w:val="0"/>
        <w:widowControl w:val="0"/>
        <w:numPr>
          <w:ilvl w:val="0"/>
          <w:numId w:val="1"/>
        </w:numPr>
        <w:kinsoku/>
        <w:wordWrap/>
        <w:overflowPunct/>
        <w:topLinePunct w:val="0"/>
        <w:autoSpaceDE/>
        <w:autoSpaceDN/>
        <w:bidi w:val="0"/>
        <w:adjustRightInd/>
        <w:snapToGrid/>
        <w:spacing w:line="594" w:lineRule="exact"/>
        <w:ind w:firstLine="643"/>
        <w:textAlignment w:val="auto"/>
        <w:rPr>
          <w:rFonts w:ascii="Times New Roman" w:hAnsi="Times New Roman" w:eastAsia="方正楷体_GBK" w:cs="Times New Roman"/>
          <w:b/>
          <w:bCs/>
          <w:sz w:val="32"/>
          <w:szCs w:val="32"/>
          <w:lang w:eastAsia="zh-Hans"/>
        </w:rPr>
      </w:pPr>
      <w:r>
        <w:rPr>
          <w:rFonts w:ascii="Times New Roman" w:hAnsi="Times New Roman" w:eastAsia="方正楷体_GBK" w:cs="Times New Roman"/>
          <w:b/>
          <w:bCs/>
          <w:sz w:val="32"/>
          <w:szCs w:val="32"/>
          <w:lang w:eastAsia="zh-Hans"/>
        </w:rPr>
        <w:t>川渝地区农业入侵生物监测预警与绿色控制</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方正仿宋_GBK" w:cs="Times New Roman"/>
          <w:sz w:val="32"/>
          <w:szCs w:val="32"/>
          <w:lang w:eastAsia="zh-Hans"/>
        </w:rPr>
      </w:pPr>
      <w:r>
        <w:rPr>
          <w:rFonts w:hint="eastAsia" w:ascii="Times New Roman" w:hAnsi="Times New Roman" w:eastAsia="方正仿宋_GBK" w:cs="Times New Roman"/>
          <w:sz w:val="32"/>
          <w:szCs w:val="32"/>
          <w:lang w:eastAsia="zh-Hans"/>
        </w:rPr>
        <w:t>针对川渝地区新发/局域分布的入侵物种跨区域扩散阻截和绿色防控技术瓶颈问题，以草地贪夜蛾、红火蚁、实蝇等入侵物种为对象，通过解析种群扩散蔓延规律、暴发/流行与成灾机制，建立灾害预警定量风险概率评估模型，实现跨区域时空扩散与暴发风险预判预警；研发早期精准识别、突发疫情应急处置等技术；研发理化诱控、生物/化学防治、生态调控等绿色防控关键技术和产品，集成构建区域性综合治理技术体系。</w:t>
      </w:r>
      <w:bookmarkStart w:id="0" w:name="_GoBack"/>
      <w:bookmarkEnd w:id="0"/>
    </w:p>
    <w:p>
      <w:pPr>
        <w:pStyle w:val="6"/>
        <w:keepNext w:val="0"/>
        <w:keepLines w:val="0"/>
        <w:pageBreakBefore w:val="0"/>
        <w:widowControl w:val="0"/>
        <w:kinsoku/>
        <w:wordWrap/>
        <w:overflowPunct/>
        <w:topLinePunct w:val="0"/>
        <w:autoSpaceDE/>
        <w:autoSpaceDN/>
        <w:bidi w:val="0"/>
        <w:adjustRightInd/>
        <w:snapToGrid/>
        <w:spacing w:line="594" w:lineRule="exact"/>
        <w:ind w:left="420" w:leftChars="200" w:firstLine="0" w:firstLineChars="0"/>
        <w:textAlignment w:val="auto"/>
        <w:rPr>
          <w:rFonts w:ascii="Times New Roman" w:hAnsi="Times New Roman" w:eastAsia="方正仿宋_GBK" w:cs="Times New Roman"/>
          <w:sz w:val="32"/>
          <w:szCs w:val="32"/>
          <w:lang w:eastAsia="zh-Hans"/>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DengXian">
    <w:altName w:val="汉仪中等线KW"/>
    <w:panose1 w:val="02010600030101010101"/>
    <w:charset w:val="86"/>
    <w:family w:val="auto"/>
    <w:pitch w:val="default"/>
    <w:sig w:usb0="00000000" w:usb1="00000000" w:usb2="00000016" w:usb3="00000000" w:csb0="0004000F" w:csb1="00000000"/>
  </w:font>
  <w:font w:name="汉仪中等线KW">
    <w:panose1 w:val="01010104010101010101"/>
    <w:charset w:val="86"/>
    <w:family w:val="auto"/>
    <w:pitch w:val="default"/>
    <w:sig w:usb0="00000000" w:usb1="00000000" w:usb2="00000000" w:usb3="00000000" w:csb0="00160000" w:csb1="00000000"/>
  </w:font>
  <w:font w:name="等线">
    <w:altName w:val="汉仪中等线KW"/>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0" w:usb1="00000000" w:usb2="00000000" w:usb3="00000000" w:csb0="00160000" w:csb1="00000000"/>
  </w:font>
  <w:font w:name="方正小标宋简体">
    <w:panose1 w:val="02000000000000000000"/>
    <w:charset w:val="86"/>
    <w:family w:val="auto"/>
    <w:pitch w:val="default"/>
    <w:sig w:usb0="00000000" w:usb1="00000000" w:usb2="00000000" w:usb3="00000000" w:csb0="00060000" w:csb1="00000000"/>
  </w:font>
  <w:font w:name="方正楷体_GBK">
    <w:panose1 w:val="02000000000000000000"/>
    <w:charset w:val="86"/>
    <w:family w:val="auto"/>
    <w:pitch w:val="default"/>
    <w:sig w:usb0="00000000" w:usb1="00000000" w:usb2="00000000" w:usb3="00000000" w:csb0="00160000" w:csb1="00000000"/>
  </w:font>
  <w:font w:name="方正黑体_GBK">
    <w:panose1 w:val="02000000000000000000"/>
    <w:charset w:val="86"/>
    <w:family w:val="auto"/>
    <w:pitch w:val="default"/>
    <w:sig w:usb0="00000000" w:usb1="00000000" w:usb2="00000000" w:usb3="00000000" w:csb0="00160000" w:csb1="00000000"/>
  </w:font>
  <w:font w:name="Times New Roman Regular">
    <w:panose1 w:val="02020603050405020304"/>
    <w:charset w:val="00"/>
    <w:family w:val="auto"/>
    <w:pitch w:val="default"/>
    <w:sig w:usb0="00000000" w:usb1="00000000" w:usb2="00000000" w:usb3="00000000" w:csb0="00000000" w:csb1="00000000"/>
  </w:font>
  <w:font w:name="汉仪中黑KW">
    <w:panose1 w:val="00020600040101010101"/>
    <w:charset w:val="86"/>
    <w:family w:val="auto"/>
    <w:pitch w:val="default"/>
    <w:sig w:usb0="00000000" w:usb1="00000000" w:usb2="00000000" w:usb3="00000000" w:csb0="00160000" w:csb1="00000000"/>
  </w:font>
  <w:font w:name="Kingsoft Sign">
    <w:panose1 w:val="05050102010706020507"/>
    <w:charset w:val="00"/>
    <w:family w:val="auto"/>
    <w:pitch w:val="default"/>
    <w:sig w:usb0="00000000" w:usb1="00000000" w:usb2="00000000" w:usb3="00000000" w:csb0="00000000" w:csb1="00000000"/>
  </w:font>
  <w:font w:name="@等线">
    <w:altName w:val="宋体-简"/>
    <w:panose1 w:val="02010600030101010101"/>
    <w:charset w:val="86"/>
    <w:family w:val="auto"/>
    <w:pitch w:val="variable"/>
    <w:sig w:usb0="A00002BF" w:usb1="38CF7CFA" w:usb2="00000016" w:usb3="00000000" w:csb0="0004000F" w:csb1="00000000"/>
  </w:font>
  <w:font w:name="Cambria Math">
    <w:altName w:val="Kingsoft Math"/>
    <w:panose1 w:val="02040503050406030204"/>
    <w:charset w:val="00"/>
    <w:family w:val="auto"/>
    <w:pitch w:val="variable"/>
    <w:sig w:usb0="00000003" w:usb1="00000000" w:usb2="00000000" w:usb3="00000000" w:csb0="00000001" w:csb1="00000000"/>
  </w:font>
  <w:font w:name="宋体-简">
    <w:panose1 w:val="02010600040101010101"/>
    <w:charset w:val="86"/>
    <w:family w:val="auto"/>
    <w:pitch w:val="default"/>
    <w:sig w:usb0="00000000" w:usb1="00000000" w:usb2="00000000" w:usb3="00000000" w:csb0="00160000" w:csb1="00000000"/>
  </w:font>
  <w:font w:name="Kingsoft Math">
    <w:panose1 w:val="02040503050406030204"/>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default" w:ascii="Times New Roman Regular" w:hAnsi="Times New Roman Regular" w:cs="Times New Roman Regular"/>
                              <w:sz w:val="28"/>
                              <w:szCs w:val="28"/>
                            </w:rPr>
                          </w:pPr>
                          <w:r>
                            <w:rPr>
                              <w:rFonts w:hint="default" w:ascii="Times New Roman Regular" w:hAnsi="Times New Roman Regular" w:cs="Times New Roman Regular"/>
                              <w:sz w:val="28"/>
                              <w:szCs w:val="28"/>
                            </w:rPr>
                            <w:t xml:space="preserve">— </w:t>
                          </w:r>
                          <w:r>
                            <w:rPr>
                              <w:rFonts w:hint="default" w:ascii="Times New Roman Regular" w:hAnsi="Times New Roman Regular" w:cs="Times New Roman Regular"/>
                              <w:sz w:val="28"/>
                              <w:szCs w:val="28"/>
                            </w:rPr>
                            <w:fldChar w:fldCharType="begin"/>
                          </w:r>
                          <w:r>
                            <w:rPr>
                              <w:rFonts w:hint="default" w:ascii="Times New Roman Regular" w:hAnsi="Times New Roman Regular" w:cs="Times New Roman Regular"/>
                              <w:sz w:val="28"/>
                              <w:szCs w:val="28"/>
                            </w:rPr>
                            <w:instrText xml:space="preserve"> PAGE  \* MERGEFORMAT </w:instrText>
                          </w:r>
                          <w:r>
                            <w:rPr>
                              <w:rFonts w:hint="default" w:ascii="Times New Roman Regular" w:hAnsi="Times New Roman Regular" w:cs="Times New Roman Regular"/>
                              <w:sz w:val="28"/>
                              <w:szCs w:val="28"/>
                            </w:rPr>
                            <w:fldChar w:fldCharType="separate"/>
                          </w:r>
                          <w:r>
                            <w:rPr>
                              <w:rFonts w:hint="default" w:ascii="Times New Roman Regular" w:hAnsi="Times New Roman Regular" w:cs="Times New Roman Regular"/>
                              <w:sz w:val="28"/>
                              <w:szCs w:val="28"/>
                            </w:rPr>
                            <w:t>1</w:t>
                          </w:r>
                          <w:r>
                            <w:rPr>
                              <w:rFonts w:hint="default" w:ascii="Times New Roman Regular" w:hAnsi="Times New Roman Regular" w:cs="Times New Roman Regular"/>
                              <w:sz w:val="28"/>
                              <w:szCs w:val="28"/>
                            </w:rPr>
                            <w:fldChar w:fldCharType="end"/>
                          </w:r>
                          <w:r>
                            <w:rPr>
                              <w:rFonts w:hint="default" w:ascii="Times New Roman Regular" w:hAnsi="Times New Roman Regular" w:cs="Times New Roman Regula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2"/>
                      <w:rPr>
                        <w:rFonts w:hint="default" w:ascii="Times New Roman Regular" w:hAnsi="Times New Roman Regular" w:cs="Times New Roman Regular"/>
                        <w:sz w:val="28"/>
                        <w:szCs w:val="28"/>
                      </w:rPr>
                    </w:pPr>
                    <w:r>
                      <w:rPr>
                        <w:rFonts w:hint="default" w:ascii="Times New Roman Regular" w:hAnsi="Times New Roman Regular" w:cs="Times New Roman Regular"/>
                        <w:sz w:val="28"/>
                        <w:szCs w:val="28"/>
                      </w:rPr>
                      <w:t xml:space="preserve">— </w:t>
                    </w:r>
                    <w:r>
                      <w:rPr>
                        <w:rFonts w:hint="default" w:ascii="Times New Roman Regular" w:hAnsi="Times New Roman Regular" w:cs="Times New Roman Regular"/>
                        <w:sz w:val="28"/>
                        <w:szCs w:val="28"/>
                      </w:rPr>
                      <w:fldChar w:fldCharType="begin"/>
                    </w:r>
                    <w:r>
                      <w:rPr>
                        <w:rFonts w:hint="default" w:ascii="Times New Roman Regular" w:hAnsi="Times New Roman Regular" w:cs="Times New Roman Regular"/>
                        <w:sz w:val="28"/>
                        <w:szCs w:val="28"/>
                      </w:rPr>
                      <w:instrText xml:space="preserve"> PAGE  \* MERGEFORMAT </w:instrText>
                    </w:r>
                    <w:r>
                      <w:rPr>
                        <w:rFonts w:hint="default" w:ascii="Times New Roman Regular" w:hAnsi="Times New Roman Regular" w:cs="Times New Roman Regular"/>
                        <w:sz w:val="28"/>
                        <w:szCs w:val="28"/>
                      </w:rPr>
                      <w:fldChar w:fldCharType="separate"/>
                    </w:r>
                    <w:r>
                      <w:rPr>
                        <w:rFonts w:hint="default" w:ascii="Times New Roman Regular" w:hAnsi="Times New Roman Regular" w:cs="Times New Roman Regular"/>
                        <w:sz w:val="28"/>
                        <w:szCs w:val="28"/>
                      </w:rPr>
                      <w:t>1</w:t>
                    </w:r>
                    <w:r>
                      <w:rPr>
                        <w:rFonts w:hint="default" w:ascii="Times New Roman Regular" w:hAnsi="Times New Roman Regular" w:cs="Times New Roman Regular"/>
                        <w:sz w:val="28"/>
                        <w:szCs w:val="28"/>
                      </w:rPr>
                      <w:fldChar w:fldCharType="end"/>
                    </w:r>
                    <w:r>
                      <w:rPr>
                        <w:rFonts w:hint="default" w:ascii="Times New Roman Regular" w:hAnsi="Times New Roman Regular" w:cs="Times New Roman Regular"/>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BFDF07"/>
    <w:multiLevelType w:val="singleLevel"/>
    <w:tmpl w:val="FFBFDF07"/>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28"/>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6C72"/>
    <w:rsid w:val="00000CAC"/>
    <w:rsid w:val="00010259"/>
    <w:rsid w:val="00013378"/>
    <w:rsid w:val="000274FE"/>
    <w:rsid w:val="00030752"/>
    <w:rsid w:val="00047ACB"/>
    <w:rsid w:val="00063996"/>
    <w:rsid w:val="000760D8"/>
    <w:rsid w:val="00090406"/>
    <w:rsid w:val="0009575A"/>
    <w:rsid w:val="00097462"/>
    <w:rsid w:val="000D14CD"/>
    <w:rsid w:val="000D2768"/>
    <w:rsid w:val="000D59C4"/>
    <w:rsid w:val="000F6586"/>
    <w:rsid w:val="00103B9F"/>
    <w:rsid w:val="00122E4B"/>
    <w:rsid w:val="00124F1A"/>
    <w:rsid w:val="00130677"/>
    <w:rsid w:val="00140B24"/>
    <w:rsid w:val="00155179"/>
    <w:rsid w:val="00182908"/>
    <w:rsid w:val="001B1C47"/>
    <w:rsid w:val="001D2110"/>
    <w:rsid w:val="00204B0F"/>
    <w:rsid w:val="002316C8"/>
    <w:rsid w:val="002725B2"/>
    <w:rsid w:val="002E0A91"/>
    <w:rsid w:val="002E166E"/>
    <w:rsid w:val="0032103F"/>
    <w:rsid w:val="0033532C"/>
    <w:rsid w:val="003370DF"/>
    <w:rsid w:val="003474F9"/>
    <w:rsid w:val="00353143"/>
    <w:rsid w:val="00366E57"/>
    <w:rsid w:val="003734BB"/>
    <w:rsid w:val="003A2A1D"/>
    <w:rsid w:val="003B43DF"/>
    <w:rsid w:val="003D7AE2"/>
    <w:rsid w:val="004034E7"/>
    <w:rsid w:val="00405516"/>
    <w:rsid w:val="004138F5"/>
    <w:rsid w:val="00414087"/>
    <w:rsid w:val="0045317E"/>
    <w:rsid w:val="00454E62"/>
    <w:rsid w:val="00470258"/>
    <w:rsid w:val="004717EB"/>
    <w:rsid w:val="004A55C5"/>
    <w:rsid w:val="004D1D62"/>
    <w:rsid w:val="00517CBD"/>
    <w:rsid w:val="005350DA"/>
    <w:rsid w:val="00543F3A"/>
    <w:rsid w:val="00561E8D"/>
    <w:rsid w:val="005E583B"/>
    <w:rsid w:val="00617CF9"/>
    <w:rsid w:val="0065078E"/>
    <w:rsid w:val="00651238"/>
    <w:rsid w:val="00663232"/>
    <w:rsid w:val="00672AD2"/>
    <w:rsid w:val="00682913"/>
    <w:rsid w:val="00696CAE"/>
    <w:rsid w:val="006A6B8E"/>
    <w:rsid w:val="006D217B"/>
    <w:rsid w:val="006E73FC"/>
    <w:rsid w:val="006F2813"/>
    <w:rsid w:val="007053F3"/>
    <w:rsid w:val="00725DA8"/>
    <w:rsid w:val="007661AC"/>
    <w:rsid w:val="007759A3"/>
    <w:rsid w:val="007802F9"/>
    <w:rsid w:val="007E02BB"/>
    <w:rsid w:val="008514BC"/>
    <w:rsid w:val="00857759"/>
    <w:rsid w:val="00865254"/>
    <w:rsid w:val="00881918"/>
    <w:rsid w:val="008C261D"/>
    <w:rsid w:val="008E7A30"/>
    <w:rsid w:val="008F1407"/>
    <w:rsid w:val="00902DA3"/>
    <w:rsid w:val="00903B09"/>
    <w:rsid w:val="009056A5"/>
    <w:rsid w:val="0091019A"/>
    <w:rsid w:val="00911CC5"/>
    <w:rsid w:val="00931064"/>
    <w:rsid w:val="009341F3"/>
    <w:rsid w:val="009610C5"/>
    <w:rsid w:val="00985833"/>
    <w:rsid w:val="009C52FC"/>
    <w:rsid w:val="009D6D7B"/>
    <w:rsid w:val="009F1A60"/>
    <w:rsid w:val="009F7A4F"/>
    <w:rsid w:val="00A4630D"/>
    <w:rsid w:val="00AA3972"/>
    <w:rsid w:val="00AB675E"/>
    <w:rsid w:val="00AD5402"/>
    <w:rsid w:val="00AE204E"/>
    <w:rsid w:val="00B11BAC"/>
    <w:rsid w:val="00B150E4"/>
    <w:rsid w:val="00B2308D"/>
    <w:rsid w:val="00B453A9"/>
    <w:rsid w:val="00B52D36"/>
    <w:rsid w:val="00B61AFD"/>
    <w:rsid w:val="00B66CF3"/>
    <w:rsid w:val="00B7533C"/>
    <w:rsid w:val="00B759F2"/>
    <w:rsid w:val="00BA2865"/>
    <w:rsid w:val="00BA7857"/>
    <w:rsid w:val="00BC44D6"/>
    <w:rsid w:val="00BE5F76"/>
    <w:rsid w:val="00BE7CDD"/>
    <w:rsid w:val="00BF6545"/>
    <w:rsid w:val="00BF6C72"/>
    <w:rsid w:val="00C021C4"/>
    <w:rsid w:val="00C24381"/>
    <w:rsid w:val="00C37959"/>
    <w:rsid w:val="00C630BE"/>
    <w:rsid w:val="00C646FE"/>
    <w:rsid w:val="00C71AF2"/>
    <w:rsid w:val="00C72905"/>
    <w:rsid w:val="00C77098"/>
    <w:rsid w:val="00CC1037"/>
    <w:rsid w:val="00CC4129"/>
    <w:rsid w:val="00CF4E12"/>
    <w:rsid w:val="00D028BE"/>
    <w:rsid w:val="00D62D38"/>
    <w:rsid w:val="00D83254"/>
    <w:rsid w:val="00D922B7"/>
    <w:rsid w:val="00DF4562"/>
    <w:rsid w:val="00E42647"/>
    <w:rsid w:val="00E42B76"/>
    <w:rsid w:val="00E51C6D"/>
    <w:rsid w:val="00E5202C"/>
    <w:rsid w:val="00E53F45"/>
    <w:rsid w:val="00E61D28"/>
    <w:rsid w:val="00E6298A"/>
    <w:rsid w:val="00EB5F63"/>
    <w:rsid w:val="00EC5E0E"/>
    <w:rsid w:val="00EE6E5B"/>
    <w:rsid w:val="00F133AD"/>
    <w:rsid w:val="00F137F8"/>
    <w:rsid w:val="00F34AB4"/>
    <w:rsid w:val="00F54C71"/>
    <w:rsid w:val="00F55F12"/>
    <w:rsid w:val="00FE51AF"/>
    <w:rsid w:val="3FFDB5BB"/>
    <w:rsid w:val="5B7F1ED1"/>
    <w:rsid w:val="5DDED5B1"/>
    <w:rsid w:val="5EFD4C86"/>
    <w:rsid w:val="79EF0924"/>
    <w:rsid w:val="7CFCC46F"/>
    <w:rsid w:val="7F6F1E9F"/>
    <w:rsid w:val="7FFBC232"/>
    <w:rsid w:val="8F0FC0C4"/>
    <w:rsid w:val="AFF69840"/>
    <w:rsid w:val="BDBFF750"/>
    <w:rsid w:val="C0DE34F5"/>
    <w:rsid w:val="DB9F9761"/>
    <w:rsid w:val="EF882D72"/>
    <w:rsid w:val="FADBB032"/>
    <w:rsid w:val="FAEB44E0"/>
    <w:rsid w:val="FFE61B85"/>
    <w:rsid w:val="FFFF21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DengXian" w:hAnsi="DengXian" w:eastAsia="DengXi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semiHidden/>
    <w:unhideWhenUsed/>
    <w:uiPriority w:val="99"/>
    <w:pPr>
      <w:tabs>
        <w:tab w:val="center" w:pos="4153"/>
        <w:tab w:val="right" w:pos="8306"/>
      </w:tabs>
      <w:snapToGrid w:val="0"/>
      <w:jc w:val="left"/>
    </w:pPr>
    <w:rPr>
      <w:sz w:val="18"/>
    </w:rPr>
  </w:style>
  <w:style w:type="paragraph" w:styleId="3">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swu</Company>
  <Pages>7</Pages>
  <Words>539</Words>
  <Characters>3074</Characters>
  <Lines>25</Lines>
  <Paragraphs>7</Paragraphs>
  <TotalTime>30</TotalTime>
  <ScaleCrop>false</ScaleCrop>
  <LinksUpToDate>false</LinksUpToDate>
  <CharactersWithSpaces>3606</CharactersWithSpaces>
  <Application>WPS Office_4.2.2.6882_F1E327BC-269C-435d-A152-05C5408002CA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2022-06-11T23:30:00Z</dcterms:created>
  <dc:creator>谭祥</dc:creator>
  <cp:lastModifiedBy>老坛泡菜</cp:lastModifiedBy>
  <dcterms:modified xsi:type="dcterms:W3CDTF">2022-06-13T18:08:30Z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2052-4.2.2.6882</vt:lpwstr>
  </property>
  <property fmtid="{D5CDD505-2E9C-101B-9397-08002B2CF9AE}" pid="3" name="ICV">
    <vt:lpwstr>6ABD751645EB6D42F7A7A6623499F6D8</vt:lpwstr>
  </property>
</Properties>
</file>