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2022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年工业互联网标识解析建设应用试点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0"/>
        <w:jc w:val="center"/>
        <w:rPr>
          <w:rFonts w:hint="eastAsia" w:ascii="Times New Roman" w:hAnsi="Times New Roman" w:eastAsia="方正小标宋_GBK" w:cs="Times New Roman"/>
          <w:i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0"/>
          <w:szCs w:val="40"/>
          <w:shd w:val="clear" w:fill="FFFFFF"/>
        </w:rPr>
        <w:t>示范拟入选项目</w:t>
      </w:r>
      <w:bookmarkStart w:id="0" w:name="_GoBack"/>
      <w:bookmarkEnd w:id="0"/>
    </w:p>
    <w:tbl>
      <w:tblPr>
        <w:tblW w:w="8460" w:type="dxa"/>
        <w:jc w:val="center"/>
        <w:tblInd w:w="28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180"/>
        <w:gridCol w:w="3375"/>
        <w:gridCol w:w="109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名次</w:t>
            </w:r>
          </w:p>
        </w:tc>
        <w:tc>
          <w:tcPr>
            <w:tcW w:w="31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揭榜企业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所在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区县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太极实业（集团）有限公司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工业互联网标识解析二级节点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（医药制造业，太极集团）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涪陵区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重庆市涪陵区新城区开发（集团）有限公司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2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工业互联网标识解析二级节点及应用服务平台（食品加工行业）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涪陵区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重庆燃气集团股份有限公司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工业互联网标识解析二级节点及应用服务平台（燃气行业，重庆燃气）建设项目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江北区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重庆工业赋能创新中心有限公司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工业互联网标识解析二级节点及应用服务平台（通用设备制造业，重庆工业赋能创新中心有限公司）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中元汇吉生物技术股份有限公司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工业互联网标识解析医疗器械行业二级节点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大渡口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重庆吼吼科技有限公司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半导体行业标识解析二级节点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高新区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重庆万安新能源有限公司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工业互联网标识解析二级节点及应用服务平台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（电池制造行业）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万盛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重庆长寿投资发展集团有限公司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工业互联网标识解析二级节点及应用服务平台（合成材料制造业）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长寿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重庆巴南经济园区建设实业有限公司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工业互联网标识解析综合型二级点及应用服务平台（巴南经济园区）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巴南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中管坤达（重庆）工业互联网有限公司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工业互联网标识解析万州园区综合型二级节点的建设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万州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7589C"/>
    <w:rsid w:val="7F07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2022-08-18T01:20:00Z</dcterms:created>
  <dc:creator>Administrator</dc:creator>
  <cp:lastModifiedBy>Administrator</cp:lastModifiedBy>
  <dcterms:modified xsi:type="dcterms:W3CDTF">2022-08-18T01:21:40Z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