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4D5BB" w14:textId="77777777" w:rsidR="00C647AC" w:rsidRPr="00C647AC" w:rsidRDefault="00C647AC" w:rsidP="00C647AC">
      <w:pPr>
        <w:widowControl/>
        <w:shd w:val="clear" w:color="auto" w:fill="FFFFFF"/>
        <w:spacing w:after="300"/>
        <w:jc w:val="center"/>
        <w:rPr>
          <w:rFonts w:ascii="微软雅黑" w:eastAsia="微软雅黑" w:hAnsi="微软雅黑" w:cs="宋体"/>
          <w:color w:val="333333"/>
          <w:kern w:val="0"/>
          <w:sz w:val="45"/>
          <w:szCs w:val="45"/>
        </w:rPr>
      </w:pPr>
      <w:proofErr w:type="gramStart"/>
      <w:r w:rsidRPr="00C647AC">
        <w:rPr>
          <w:rFonts w:ascii="微软雅黑" w:eastAsia="微软雅黑" w:hAnsi="微软雅黑" w:cs="宋体" w:hint="eastAsia"/>
          <w:color w:val="333333"/>
          <w:kern w:val="0"/>
          <w:sz w:val="45"/>
          <w:szCs w:val="45"/>
        </w:rPr>
        <w:t>2023年渝贸全球</w:t>
      </w:r>
      <w:proofErr w:type="gramEnd"/>
      <w:r w:rsidRPr="00C647AC">
        <w:rPr>
          <w:rFonts w:ascii="微软雅黑" w:eastAsia="微软雅黑" w:hAnsi="微软雅黑" w:cs="宋体" w:hint="eastAsia"/>
          <w:color w:val="333333"/>
          <w:kern w:val="0"/>
          <w:sz w:val="45"/>
          <w:szCs w:val="45"/>
        </w:rPr>
        <w:t>·重庆出口商品（哥伦比亚）展览会并赴墨西哥开展经贸交流（第二次）采购邀请书</w:t>
      </w:r>
    </w:p>
    <w:p w14:paraId="2BA81BF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河南省光大建设管理有限公司重庆分公司（以下简称：采购代理机构）接受重庆市商务委员会的委托，对</w:t>
      </w:r>
      <w:proofErr w:type="gramStart"/>
      <w:r w:rsidRPr="00C647AC">
        <w:rPr>
          <w:rFonts w:ascii="微软雅黑" w:eastAsia="微软雅黑" w:hAnsi="微软雅黑" w:cs="宋体" w:hint="eastAsia"/>
          <w:color w:val="333333"/>
          <w:kern w:val="0"/>
          <w:sz w:val="29"/>
          <w:szCs w:val="29"/>
        </w:rPr>
        <w:t>2023年渝贸全球</w:t>
      </w:r>
      <w:proofErr w:type="gramEnd"/>
      <w:r w:rsidRPr="00C647AC">
        <w:rPr>
          <w:rFonts w:ascii="微软雅黑" w:eastAsia="微软雅黑" w:hAnsi="微软雅黑" w:cs="宋体" w:hint="eastAsia"/>
          <w:color w:val="333333"/>
          <w:kern w:val="0"/>
          <w:sz w:val="29"/>
          <w:szCs w:val="29"/>
        </w:rPr>
        <w:t>·重庆出口商品（哥伦比亚）展览会并赴墨西哥开展经贸交流（第二次）（项目号：HNGD-CQ-2023-029）进行竞争性磋商采购。欢迎有资格的供应商前来参与磋商。</w:t>
      </w:r>
    </w:p>
    <w:p w14:paraId="6B465D19"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一、竞争性磋商内容</w:t>
      </w:r>
    </w:p>
    <w:tbl>
      <w:tblPr>
        <w:tblW w:w="0" w:type="auto"/>
        <w:jc w:val="center"/>
        <w:tblBorders>
          <w:top w:val="outset" w:sz="6" w:space="0" w:color="333333"/>
          <w:left w:val="outset" w:sz="6" w:space="0" w:color="333333"/>
          <w:bottom w:val="outset" w:sz="6" w:space="0" w:color="333333"/>
          <w:right w:val="outset" w:sz="6" w:space="0" w:color="333333"/>
        </w:tblBorders>
        <w:tblCellMar>
          <w:left w:w="0" w:type="dxa"/>
          <w:right w:w="0" w:type="dxa"/>
        </w:tblCellMar>
        <w:tblLook w:val="04A0" w:firstRow="1" w:lastRow="0" w:firstColumn="1" w:lastColumn="0" w:noHBand="0" w:noVBand="1"/>
      </w:tblPr>
      <w:tblGrid>
        <w:gridCol w:w="2034"/>
        <w:gridCol w:w="1719"/>
        <w:gridCol w:w="1600"/>
        <w:gridCol w:w="1470"/>
        <w:gridCol w:w="1467"/>
      </w:tblGrid>
      <w:tr w:rsidR="00C647AC" w:rsidRPr="00C647AC" w14:paraId="52128FD4" w14:textId="77777777" w:rsidTr="00C647AC">
        <w:trPr>
          <w:jc w:val="center"/>
        </w:trPr>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56E8986" w14:textId="77777777" w:rsidR="00C647AC" w:rsidRPr="00C647AC" w:rsidRDefault="00C647AC" w:rsidP="00C647AC">
            <w:pPr>
              <w:widowControl/>
              <w:spacing w:after="180" w:line="420" w:lineRule="atLeast"/>
              <w:ind w:firstLine="480"/>
              <w:rPr>
                <w:rFonts w:ascii="宋体" w:eastAsia="宋体" w:hAnsi="宋体" w:cs="宋体" w:hint="eastAsia"/>
                <w:color w:val="333333"/>
                <w:kern w:val="0"/>
                <w:sz w:val="24"/>
                <w:szCs w:val="24"/>
              </w:rPr>
            </w:pPr>
            <w:r w:rsidRPr="00C647AC">
              <w:rPr>
                <w:rFonts w:ascii="宋体" w:eastAsia="宋体" w:hAnsi="宋体" w:cs="宋体"/>
                <w:color w:val="333333"/>
                <w:kern w:val="0"/>
                <w:sz w:val="24"/>
                <w:szCs w:val="24"/>
              </w:rPr>
              <w:t>项目内容</w:t>
            </w:r>
          </w:p>
        </w:tc>
        <w:tc>
          <w:tcPr>
            <w:tcW w:w="19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C9E9817"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采购预算</w:t>
            </w:r>
          </w:p>
          <w:p w14:paraId="6B3DB652" w14:textId="77777777" w:rsidR="00C647AC" w:rsidRPr="00C647AC" w:rsidRDefault="00C647AC" w:rsidP="00C647AC">
            <w:pPr>
              <w:widowControl/>
              <w:wordWrap w:val="0"/>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（万元）</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39884D51"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磋商保证金</w:t>
            </w:r>
          </w:p>
          <w:p w14:paraId="3D0AFB10" w14:textId="77777777" w:rsidR="00C647AC" w:rsidRPr="00C647AC" w:rsidRDefault="00C647AC" w:rsidP="00C647AC">
            <w:pPr>
              <w:widowControl/>
              <w:wordWrap w:val="0"/>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（万元）</w:t>
            </w:r>
          </w:p>
        </w:tc>
        <w:tc>
          <w:tcPr>
            <w:tcW w:w="15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94E5819"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 </w:t>
            </w:r>
            <w:r w:rsidRPr="00C647AC">
              <w:rPr>
                <w:rFonts w:ascii="宋体" w:eastAsia="宋体" w:hAnsi="宋体" w:cs="宋体"/>
                <w:color w:val="333333"/>
                <w:kern w:val="0"/>
                <w:sz w:val="24"/>
                <w:szCs w:val="24"/>
              </w:rPr>
              <w:t>成交数量</w:t>
            </w:r>
          </w:p>
          <w:p w14:paraId="7D969543" w14:textId="77777777" w:rsidR="00C647AC" w:rsidRPr="00C647AC" w:rsidRDefault="00C647AC" w:rsidP="00C647AC">
            <w:pPr>
              <w:widowControl/>
              <w:wordWrap w:val="0"/>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（名）</w:t>
            </w:r>
          </w:p>
        </w:tc>
        <w:tc>
          <w:tcPr>
            <w:tcW w:w="18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14E937E9"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r w:rsidRPr="00C647AC">
              <w:rPr>
                <w:rFonts w:ascii="宋体" w:eastAsia="宋体" w:hAnsi="宋体" w:cs="宋体"/>
                <w:color w:val="333333"/>
                <w:kern w:val="0"/>
                <w:sz w:val="24"/>
                <w:szCs w:val="24"/>
              </w:rPr>
              <w:t>采购标的对应的中小企业划分标准所属行业</w:t>
            </w:r>
          </w:p>
        </w:tc>
      </w:tr>
      <w:tr w:rsidR="00C647AC" w:rsidRPr="00C647AC" w14:paraId="6F1B191F" w14:textId="77777777" w:rsidTr="00C647AC">
        <w:trPr>
          <w:jc w:val="center"/>
        </w:trPr>
        <w:tc>
          <w:tcPr>
            <w:tcW w:w="24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2D249BF9"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bookmarkStart w:id="0" w:name="_Hlk344477914"/>
            <w:proofErr w:type="gramStart"/>
            <w:r w:rsidRPr="00C647AC">
              <w:rPr>
                <w:rFonts w:ascii="宋体" w:eastAsia="宋体" w:hAnsi="宋体" w:cs="宋体"/>
                <w:color w:val="333333"/>
                <w:kern w:val="0"/>
                <w:sz w:val="24"/>
                <w:szCs w:val="24"/>
              </w:rPr>
              <w:t>2023年渝贸全球</w:t>
            </w:r>
            <w:proofErr w:type="gramEnd"/>
            <w:r w:rsidRPr="00C647AC">
              <w:rPr>
                <w:rFonts w:ascii="宋体" w:eastAsia="宋体" w:hAnsi="宋体" w:cs="宋体"/>
                <w:color w:val="333333"/>
                <w:kern w:val="0"/>
                <w:sz w:val="24"/>
                <w:szCs w:val="24"/>
              </w:rPr>
              <w:t>·重庆出口商品（哥伦比亚）展览会并赴墨西哥开展经贸交流（第二次）</w:t>
            </w:r>
            <w:bookmarkEnd w:id="0"/>
          </w:p>
        </w:tc>
        <w:tc>
          <w:tcPr>
            <w:tcW w:w="1950"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70805EC5" w14:textId="77777777" w:rsidR="00C647AC" w:rsidRPr="00C647AC" w:rsidRDefault="00C647AC" w:rsidP="00C647AC">
            <w:pPr>
              <w:widowControl/>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49.8</w:t>
            </w:r>
          </w:p>
        </w:tc>
        <w:tc>
          <w:tcPr>
            <w:tcW w:w="178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7C09811" w14:textId="77777777" w:rsidR="00C647AC" w:rsidRPr="00C647AC" w:rsidRDefault="00C647AC" w:rsidP="00C647AC">
            <w:pPr>
              <w:widowControl/>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0.5</w:t>
            </w:r>
          </w:p>
        </w:tc>
        <w:tc>
          <w:tcPr>
            <w:tcW w:w="151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02967841" w14:textId="77777777" w:rsidR="00C647AC" w:rsidRPr="00C647AC" w:rsidRDefault="00C647AC" w:rsidP="00C647AC">
            <w:pPr>
              <w:widowControl/>
              <w:spacing w:after="180" w:line="420" w:lineRule="atLeast"/>
              <w:ind w:firstLine="480"/>
              <w:rPr>
                <w:rFonts w:ascii="宋体" w:eastAsia="宋体" w:hAnsi="宋体" w:cs="宋体"/>
                <w:color w:val="333333"/>
                <w:kern w:val="0"/>
                <w:sz w:val="24"/>
                <w:szCs w:val="24"/>
              </w:rPr>
            </w:pPr>
            <w:r w:rsidRPr="00C647AC">
              <w:rPr>
                <w:rFonts w:ascii="宋体" w:eastAsia="宋体" w:hAnsi="宋体" w:cs="宋体"/>
                <w:color w:val="333333"/>
                <w:kern w:val="0"/>
                <w:sz w:val="24"/>
                <w:szCs w:val="24"/>
              </w:rPr>
              <w:t>1</w:t>
            </w:r>
          </w:p>
        </w:tc>
        <w:tc>
          <w:tcPr>
            <w:tcW w:w="1875" w:type="dxa"/>
            <w:tcBorders>
              <w:top w:val="single" w:sz="6" w:space="0" w:color="E5E5E5"/>
              <w:left w:val="single" w:sz="6" w:space="0" w:color="E5E5E5"/>
              <w:bottom w:val="single" w:sz="6" w:space="0" w:color="E5E5E5"/>
              <w:right w:val="single" w:sz="6" w:space="0" w:color="E5E5E5"/>
            </w:tcBorders>
            <w:tcMar>
              <w:top w:w="75" w:type="dxa"/>
              <w:left w:w="75" w:type="dxa"/>
              <w:bottom w:w="75" w:type="dxa"/>
              <w:right w:w="75" w:type="dxa"/>
            </w:tcMar>
            <w:vAlign w:val="center"/>
            <w:hideMark/>
          </w:tcPr>
          <w:p w14:paraId="6190124E" w14:textId="77777777" w:rsidR="00C647AC" w:rsidRPr="00C647AC" w:rsidRDefault="00C647AC" w:rsidP="00C647AC">
            <w:pPr>
              <w:widowControl/>
              <w:wordWrap w:val="0"/>
              <w:spacing w:after="180" w:line="420" w:lineRule="atLeast"/>
              <w:rPr>
                <w:rFonts w:ascii="宋体" w:eastAsia="宋体" w:hAnsi="宋体" w:cs="宋体"/>
                <w:color w:val="333333"/>
                <w:kern w:val="0"/>
                <w:sz w:val="24"/>
                <w:szCs w:val="24"/>
              </w:rPr>
            </w:pPr>
            <w:r w:rsidRPr="00C647AC">
              <w:rPr>
                <w:rFonts w:ascii="宋体" w:eastAsia="宋体" w:hAnsi="宋体" w:cs="宋体"/>
                <w:color w:val="333333"/>
                <w:kern w:val="0"/>
                <w:sz w:val="24"/>
                <w:szCs w:val="24"/>
              </w:rPr>
              <w:t>租赁和商务服务业</w:t>
            </w:r>
          </w:p>
        </w:tc>
      </w:tr>
    </w:tbl>
    <w:p w14:paraId="7D9FA27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color w:val="333333"/>
          <w:kern w:val="0"/>
          <w:sz w:val="29"/>
          <w:szCs w:val="29"/>
        </w:rPr>
      </w:pPr>
      <w:r w:rsidRPr="00C647AC">
        <w:rPr>
          <w:rFonts w:ascii="微软雅黑" w:eastAsia="微软雅黑" w:hAnsi="微软雅黑" w:cs="宋体" w:hint="eastAsia"/>
          <w:b/>
          <w:bCs/>
          <w:color w:val="333333"/>
          <w:kern w:val="0"/>
          <w:sz w:val="29"/>
          <w:szCs w:val="29"/>
        </w:rPr>
        <w:t>二、资金来源</w:t>
      </w:r>
    </w:p>
    <w:p w14:paraId="7029625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lastRenderedPageBreak/>
        <w:t>财政预算资金,预算金额为：49.8万元，其中公务活动费用3万元，中心形象展区22.054万元（中心展台36平米，特装</w:t>
      </w:r>
      <w:proofErr w:type="gramStart"/>
      <w:r w:rsidRPr="00C647AC">
        <w:rPr>
          <w:rFonts w:ascii="微软雅黑" w:eastAsia="微软雅黑" w:hAnsi="微软雅黑" w:cs="宋体" w:hint="eastAsia"/>
          <w:color w:val="333333"/>
          <w:kern w:val="0"/>
          <w:sz w:val="29"/>
          <w:szCs w:val="29"/>
        </w:rPr>
        <w:t>搭建费</w:t>
      </w:r>
      <w:proofErr w:type="gramEnd"/>
      <w:r w:rsidRPr="00C647AC">
        <w:rPr>
          <w:rFonts w:ascii="微软雅黑" w:eastAsia="微软雅黑" w:hAnsi="微软雅黑" w:cs="宋体" w:hint="eastAsia"/>
          <w:color w:val="333333"/>
          <w:kern w:val="0"/>
          <w:sz w:val="29"/>
          <w:szCs w:val="29"/>
        </w:rPr>
        <w:t>标准不超过3000元/平米），因公出国人员费用24.746万元。</w:t>
      </w:r>
    </w:p>
    <w:p w14:paraId="7EAF523D"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三、供应商资格条件</w:t>
      </w:r>
    </w:p>
    <w:p w14:paraId="26F2E0E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供应商是指向采购人提供服务或者货物的法人、其他组织或者自然人。合格的供应商应首先符合政府采购法第二十二条规定的基本资格条件，同时符合根据该项目特殊要求设置的特定资格条件（如果有）。</w:t>
      </w:r>
    </w:p>
    <w:p w14:paraId="4EA9CEC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（一）基本资格条件</w:t>
      </w:r>
    </w:p>
    <w:p w14:paraId="636FC87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1、具有独立承担民事责任的能力；</w:t>
      </w:r>
    </w:p>
    <w:p w14:paraId="526990C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2、具有良好的商业信誉和健全的财务会计制度；</w:t>
      </w:r>
    </w:p>
    <w:p w14:paraId="36E53568"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3、具有履行合同所必需的设备和专业技术能力；</w:t>
      </w:r>
    </w:p>
    <w:p w14:paraId="123EB95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4、有依法缴纳税收和社会保障资金的良好记录；</w:t>
      </w:r>
    </w:p>
    <w:p w14:paraId="0B58066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5、参加政府采购活动前三年内，在经营活动中没有重大违法记录；</w:t>
      </w:r>
    </w:p>
    <w:p w14:paraId="4AFB9808"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6、法律、行政法规规定的其他条件。</w:t>
      </w:r>
    </w:p>
    <w:p w14:paraId="31043E3A"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（二）落实政府采购政策需满足的资格要求</w:t>
      </w:r>
    </w:p>
    <w:p w14:paraId="0AD41050"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落实财政部、工业和信息化部关于《政府采购促进中小企业发展管理办法》的通知（财库〔2020〕46号文件）和重庆市财政局、</w:t>
      </w:r>
      <w:r w:rsidRPr="00C647AC">
        <w:rPr>
          <w:rFonts w:ascii="微软雅黑" w:eastAsia="微软雅黑" w:hAnsi="微软雅黑" w:cs="宋体" w:hint="eastAsia"/>
          <w:color w:val="333333"/>
          <w:kern w:val="0"/>
          <w:sz w:val="29"/>
          <w:szCs w:val="29"/>
        </w:rPr>
        <w:lastRenderedPageBreak/>
        <w:t>重庆市经济和信息化委员会关于转发《政府采购促进中小企业发展管理办法》的通知（</w:t>
      </w:r>
      <w:proofErr w:type="gramStart"/>
      <w:r w:rsidRPr="00C647AC">
        <w:rPr>
          <w:rFonts w:ascii="微软雅黑" w:eastAsia="微软雅黑" w:hAnsi="微软雅黑" w:cs="宋体" w:hint="eastAsia"/>
          <w:color w:val="333333"/>
          <w:kern w:val="0"/>
          <w:sz w:val="29"/>
          <w:szCs w:val="29"/>
        </w:rPr>
        <w:t>渝财采购</w:t>
      </w:r>
      <w:proofErr w:type="gramEnd"/>
      <w:r w:rsidRPr="00C647AC">
        <w:rPr>
          <w:rFonts w:ascii="微软雅黑" w:eastAsia="微软雅黑" w:hAnsi="微软雅黑" w:cs="宋体" w:hint="eastAsia"/>
          <w:color w:val="333333"/>
          <w:kern w:val="0"/>
          <w:sz w:val="29"/>
          <w:szCs w:val="29"/>
        </w:rPr>
        <w:t>〔2021〕2号文件）：</w:t>
      </w:r>
    </w:p>
    <w:p w14:paraId="04828D5B"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（1）本次采购为中小微型企业预留份额项目，只面向中小微型企业采购。供应商需为中小</w:t>
      </w:r>
      <w:proofErr w:type="gramStart"/>
      <w:r w:rsidRPr="00C647AC">
        <w:rPr>
          <w:rFonts w:ascii="微软雅黑" w:eastAsia="微软雅黑" w:hAnsi="微软雅黑" w:cs="宋体" w:hint="eastAsia"/>
          <w:color w:val="333333"/>
          <w:kern w:val="0"/>
          <w:sz w:val="29"/>
          <w:szCs w:val="29"/>
        </w:rPr>
        <w:t>微企业</w:t>
      </w:r>
      <w:proofErr w:type="gramEnd"/>
      <w:r w:rsidRPr="00C647AC">
        <w:rPr>
          <w:rFonts w:ascii="微软雅黑" w:eastAsia="微软雅黑" w:hAnsi="微软雅黑" w:cs="宋体" w:hint="eastAsia"/>
          <w:color w:val="333333"/>
          <w:kern w:val="0"/>
          <w:sz w:val="29"/>
          <w:szCs w:val="29"/>
        </w:rPr>
        <w:t>或监狱企业或残疾人福利性单位。供应商须提供中小企业声明函或省级以上监狱管理局、戒毒管理局（含新疆生产建设兵团）出具的属于监狱企业的证明文件或残疾人福利性单位声明函。</w:t>
      </w:r>
    </w:p>
    <w:p w14:paraId="1F7589B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（2）本项目中小微型企业划分标准按照“关于印发中小企业划型标准规定的通知（工信部联企业【2011】300号）”划分。</w:t>
      </w:r>
    </w:p>
    <w:p w14:paraId="7B30168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（3）小</w:t>
      </w:r>
      <w:proofErr w:type="gramStart"/>
      <w:r w:rsidRPr="00C647AC">
        <w:rPr>
          <w:rFonts w:ascii="微软雅黑" w:eastAsia="微软雅黑" w:hAnsi="微软雅黑" w:cs="宋体" w:hint="eastAsia"/>
          <w:color w:val="333333"/>
          <w:kern w:val="0"/>
          <w:sz w:val="29"/>
          <w:szCs w:val="29"/>
        </w:rPr>
        <w:t>微企业</w:t>
      </w:r>
      <w:proofErr w:type="gramEnd"/>
      <w:r w:rsidRPr="00C647AC">
        <w:rPr>
          <w:rFonts w:ascii="微软雅黑" w:eastAsia="微软雅黑" w:hAnsi="微软雅黑" w:cs="宋体" w:hint="eastAsia"/>
          <w:color w:val="333333"/>
          <w:kern w:val="0"/>
          <w:sz w:val="29"/>
          <w:szCs w:val="29"/>
        </w:rPr>
        <w:t>中标的，不得将合同分包给大中型企业；中型企业中标的，不得将合同分包给大型企业。</w:t>
      </w:r>
    </w:p>
    <w:p w14:paraId="7EDD20F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（三）特定资格条件</w:t>
      </w:r>
    </w:p>
    <w:p w14:paraId="0446A18A"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无。</w:t>
      </w:r>
    </w:p>
    <w:p w14:paraId="24AFDDB6"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四、磋商有关说明</w:t>
      </w:r>
    </w:p>
    <w:p w14:paraId="09D959E6"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（一）凡有意参加磋商的供应商，请在规定时间内进行报名。报名方式为：</w:t>
      </w:r>
    </w:p>
    <w:p w14:paraId="725A8AAB"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1.潜在供应商将《采购文件发售登记表》（加盖供应商公章）及标书费转账凭证扫描后发送至2568188925@qq.com。</w:t>
      </w:r>
    </w:p>
    <w:p w14:paraId="1686B23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 收款账户：</w:t>
      </w:r>
    </w:p>
    <w:p w14:paraId="486FB7A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lastRenderedPageBreak/>
        <w:t xml:space="preserve">户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名：河南省光大建设管理有限公司重庆分公司</w:t>
      </w:r>
    </w:p>
    <w:p w14:paraId="00E4788E"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开户行：中国民生银行股份有限公司重庆分行营业部</w:t>
      </w:r>
    </w:p>
    <w:p w14:paraId="57F183A0"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账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号：151211457</w:t>
      </w:r>
    </w:p>
    <w:p w14:paraId="67537920"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（二）竞争性磋商文件报名期限：2023年8月9日-2023年8月</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16日。</w:t>
      </w:r>
    </w:p>
    <w:p w14:paraId="085AAA6D"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（三）竞争性磋商文件发售</w:t>
      </w:r>
    </w:p>
    <w:p w14:paraId="1948DD5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1.售价：人民币 300 元/分包（售后不退）</w:t>
      </w:r>
    </w:p>
    <w:p w14:paraId="1B60CA0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2.竞争性磋商文件获取方式：由潜在供应商在重庆市商务委员会网上（http://sww.cq.gov.cn/）自行下载。</w:t>
      </w:r>
    </w:p>
    <w:p w14:paraId="6B32F31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（四）供应商须满足以下三种要件，其响应文件才被接受：</w:t>
      </w:r>
    </w:p>
    <w:p w14:paraId="1CA57C73"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1.完成报名；</w:t>
      </w:r>
    </w:p>
    <w:p w14:paraId="13A4043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2.按时递交了响应文件；</w:t>
      </w:r>
    </w:p>
    <w:p w14:paraId="1643AEC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3.按时签到。</w:t>
      </w:r>
    </w:p>
    <w:p w14:paraId="3D9472CA"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（五）递交响应文件地点：重庆市渝北兴盛大道</w:t>
      </w:r>
      <w:proofErr w:type="gramStart"/>
      <w:r w:rsidRPr="00C647AC">
        <w:rPr>
          <w:rFonts w:ascii="微软雅黑" w:eastAsia="微软雅黑" w:hAnsi="微软雅黑" w:cs="宋体" w:hint="eastAsia"/>
          <w:color w:val="333333"/>
          <w:kern w:val="0"/>
          <w:sz w:val="29"/>
          <w:szCs w:val="29"/>
        </w:rPr>
        <w:t>55号中渝梧桐</w:t>
      </w:r>
      <w:proofErr w:type="gramEnd"/>
      <w:r w:rsidRPr="00C647AC">
        <w:rPr>
          <w:rFonts w:ascii="微软雅黑" w:eastAsia="微软雅黑" w:hAnsi="微软雅黑" w:cs="宋体" w:hint="eastAsia"/>
          <w:color w:val="333333"/>
          <w:kern w:val="0"/>
          <w:sz w:val="29"/>
          <w:szCs w:val="29"/>
        </w:rPr>
        <w:t>郡D1-14-3</w:t>
      </w:r>
    </w:p>
    <w:p w14:paraId="0304843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（六）响应文件递交截止时间：2023年8月21日北京时间15:00</w:t>
      </w:r>
    </w:p>
    <w:p w14:paraId="5F508A0B"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（七）响应文件开启时间：2023年8月21日北京时间15:00</w:t>
      </w:r>
    </w:p>
    <w:p w14:paraId="2FCCA8F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lastRenderedPageBreak/>
        <w:t>五、磋商保证金</w:t>
      </w:r>
    </w:p>
    <w:p w14:paraId="597A8B2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（一）磋商保证金递交</w:t>
      </w:r>
    </w:p>
    <w:p w14:paraId="4D385FC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供应商须按本项目规定的磋商保证金金额进行缴纳（保证金金额详见本篇，一、竞争性磋商内容），可以采用多种形式缴纳，推荐采用以下方式由供应商将磋商保证金汇至以下账户，磋商保证金的到账截止时间为2023年8月20日17:00。缴纳保证金时必须备注项目号。</w:t>
      </w:r>
    </w:p>
    <w:p w14:paraId="06C0547B"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磋商保证金账户：</w:t>
      </w:r>
    </w:p>
    <w:p w14:paraId="1B75A2B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户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名：河南省光大建设管理有限公司重庆分公司</w:t>
      </w:r>
    </w:p>
    <w:p w14:paraId="0AF00A8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开户行：中国民生银行股份有限公司重庆分行营业部</w:t>
      </w:r>
    </w:p>
    <w:p w14:paraId="35D04118"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账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号：151211457</w:t>
      </w:r>
    </w:p>
    <w:p w14:paraId="115E1914"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（二）保证金退还方式</w:t>
      </w:r>
    </w:p>
    <w:p w14:paraId="61F4C232"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1.</w:t>
      </w:r>
      <w:proofErr w:type="gramStart"/>
      <w:r w:rsidRPr="00C647AC">
        <w:rPr>
          <w:rFonts w:ascii="微软雅黑" w:eastAsia="微软雅黑" w:hAnsi="微软雅黑" w:cs="宋体" w:hint="eastAsia"/>
          <w:color w:val="333333"/>
          <w:kern w:val="0"/>
          <w:sz w:val="29"/>
          <w:szCs w:val="29"/>
        </w:rPr>
        <w:t>非成交</w:t>
      </w:r>
      <w:proofErr w:type="gramEnd"/>
      <w:r w:rsidRPr="00C647AC">
        <w:rPr>
          <w:rFonts w:ascii="微软雅黑" w:eastAsia="微软雅黑" w:hAnsi="微软雅黑" w:cs="宋体" w:hint="eastAsia"/>
          <w:color w:val="333333"/>
          <w:kern w:val="0"/>
          <w:sz w:val="29"/>
          <w:szCs w:val="29"/>
        </w:rPr>
        <w:t>供应商的保证金，在成交通知书发放后，由采购代理机构在五个工作日内按来款渠道直接退还。</w:t>
      </w:r>
    </w:p>
    <w:p w14:paraId="05CADF4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2.成交供应商的保证金，在成交供应商与采购人签订合同后，由采购代理机构在五个工作日内按资金来款渠道直接退还。</w:t>
      </w:r>
    </w:p>
    <w:p w14:paraId="52E40B2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咨询电话：（023）81708691</w:t>
      </w:r>
    </w:p>
    <w:p w14:paraId="118C634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六、采购项目需落实的政府采购政策</w:t>
      </w:r>
    </w:p>
    <w:p w14:paraId="51CA9182"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lastRenderedPageBreak/>
        <w:t>（一）按照《财政部生态环境部关于印发环境标志产品政府采购品目清单的通知》（财库〔2019〕18号）和《财政部发展改革委关于印发节能产品政府采购品目清单的通知》（财库〔2019〕19号）的规定，落实国家节能环保政策。</w:t>
      </w:r>
    </w:p>
    <w:p w14:paraId="633D10D3"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（二）按照《关于印发&lt;政府采购促进中小企业发展管理办法&gt;的通知》（财库〔2020〕46号）的规定，落实促进中小企业发展政策。</w:t>
      </w:r>
    </w:p>
    <w:p w14:paraId="38BB5E5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（三）按照《财政部、司法部关于政府采购支持监狱企业发展有关问题的通知》（财库〔2014〕68号）的规定，落实支持监狱企业发展政策。</w:t>
      </w:r>
    </w:p>
    <w:p w14:paraId="072035B0"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（四）按照《三部门联合发布关于促进残疾人就业政府采购政策的通知》（财库〔2017〕 141号）的规定，落实支持残疾人福利性单位发展政策。</w:t>
      </w:r>
    </w:p>
    <w:p w14:paraId="79B845E0"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七、其它有关规定</w:t>
      </w:r>
    </w:p>
    <w:p w14:paraId="2D5D914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（一）单位负责人为同一人或者存在直接控股、管理关系的不同供应商，不得参加同一合同项下的采购活动，否则均为无效响应。</w:t>
      </w:r>
    </w:p>
    <w:p w14:paraId="799AD74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（二）为采购项目提供整体设计、规范编制或者项目管理、监理、检测等服务的供应商，不得再参加该采购项目的其他采购活动，否则均为无效响应。</w:t>
      </w:r>
    </w:p>
    <w:p w14:paraId="4442EA55"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lastRenderedPageBreak/>
        <w:t>（三）本项目在响应文件提交截止时间前发布的竞争性磋商文件及补遗文件（如果有）一律在重庆市商务委员会网上（http://sww.cq.gov.cn/）发布，请各供应商注意下载；无论供应商下载与否，均视同供应商已知晓本项目竞争性磋商文件、补遗文件（如果有）的内容。</w:t>
      </w:r>
    </w:p>
    <w:p w14:paraId="5624A9CD"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（四）超过响应文件截止时间递交的响应文件为无效文件，恕不接收。</w:t>
      </w:r>
    </w:p>
    <w:p w14:paraId="5792FF0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（五）磋商费用：无论磋商结果如何，供应商参与本项目磋商的所有费用均应由供应商自行承担。</w:t>
      </w:r>
    </w:p>
    <w:p w14:paraId="3D4E9C6A"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（六）本项目不接受联合体磋商。</w:t>
      </w:r>
    </w:p>
    <w:p w14:paraId="0BD3656E"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（七）本项目不接受合同分包。</w:t>
      </w:r>
    </w:p>
    <w:p w14:paraId="47E6D50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八）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7D880E03"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b/>
          <w:bCs/>
          <w:color w:val="333333"/>
          <w:kern w:val="0"/>
          <w:sz w:val="29"/>
          <w:szCs w:val="29"/>
        </w:rPr>
        <w:t>八、联系方式</w:t>
      </w:r>
    </w:p>
    <w:p w14:paraId="678E956E"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（一）采购代理机构：河南省光大建设管理有限公司重庆分公司</w:t>
      </w:r>
    </w:p>
    <w:p w14:paraId="64077F0A"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联系人：刘老师</w:t>
      </w:r>
    </w:p>
    <w:p w14:paraId="0EA199EC"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lastRenderedPageBreak/>
        <w:t>电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话：023-81708691、13883198551</w:t>
      </w:r>
    </w:p>
    <w:p w14:paraId="689AACCD"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地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址： 重庆市渝北兴盛大道</w:t>
      </w:r>
      <w:proofErr w:type="gramStart"/>
      <w:r w:rsidRPr="00C647AC">
        <w:rPr>
          <w:rFonts w:ascii="微软雅黑" w:eastAsia="微软雅黑" w:hAnsi="微软雅黑" w:cs="宋体" w:hint="eastAsia"/>
          <w:color w:val="333333"/>
          <w:kern w:val="0"/>
          <w:sz w:val="29"/>
          <w:szCs w:val="29"/>
        </w:rPr>
        <w:t>55号中渝梧桐</w:t>
      </w:r>
      <w:proofErr w:type="gramEnd"/>
      <w:r w:rsidRPr="00C647AC">
        <w:rPr>
          <w:rFonts w:ascii="微软雅黑" w:eastAsia="微软雅黑" w:hAnsi="微软雅黑" w:cs="宋体" w:hint="eastAsia"/>
          <w:color w:val="333333"/>
          <w:kern w:val="0"/>
          <w:sz w:val="29"/>
          <w:szCs w:val="29"/>
        </w:rPr>
        <w:t>郡D1-14-3</w:t>
      </w:r>
    </w:p>
    <w:p w14:paraId="10E42BE9"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（二）采购人：重庆市商务委员会</w:t>
      </w:r>
    </w:p>
    <w:p w14:paraId="1C7551A7"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联系人：陈老师</w:t>
      </w:r>
    </w:p>
    <w:p w14:paraId="5BCA3C7F"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电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话：（023）62661180</w:t>
      </w:r>
    </w:p>
    <w:p w14:paraId="787FC341" w14:textId="77777777" w:rsidR="00C647AC" w:rsidRPr="00C647AC" w:rsidRDefault="00C647AC" w:rsidP="00C647AC">
      <w:pPr>
        <w:widowControl/>
        <w:shd w:val="clear" w:color="auto" w:fill="FFFFFF"/>
        <w:spacing w:after="180" w:line="420" w:lineRule="atLeast"/>
        <w:ind w:firstLine="570"/>
        <w:rPr>
          <w:rFonts w:ascii="微软雅黑" w:eastAsia="微软雅黑" w:hAnsi="微软雅黑" w:cs="宋体" w:hint="eastAsia"/>
          <w:color w:val="333333"/>
          <w:kern w:val="0"/>
          <w:sz w:val="29"/>
          <w:szCs w:val="29"/>
        </w:rPr>
      </w:pPr>
      <w:r w:rsidRPr="00C647AC">
        <w:rPr>
          <w:rFonts w:ascii="微软雅黑" w:eastAsia="微软雅黑" w:hAnsi="微软雅黑" w:cs="宋体" w:hint="eastAsia"/>
          <w:color w:val="333333"/>
          <w:kern w:val="0"/>
          <w:sz w:val="29"/>
          <w:szCs w:val="29"/>
        </w:rPr>
        <w:t xml:space="preserve">地 </w:t>
      </w:r>
      <w:r w:rsidRPr="00C647AC">
        <w:rPr>
          <w:rFonts w:ascii="微软雅黑" w:eastAsia="微软雅黑" w:hAnsi="微软雅黑" w:cs="宋体" w:hint="eastAsia"/>
          <w:color w:val="333333"/>
          <w:kern w:val="0"/>
          <w:sz w:val="29"/>
          <w:szCs w:val="29"/>
        </w:rPr>
        <w:t> </w:t>
      </w:r>
      <w:r w:rsidRPr="00C647AC">
        <w:rPr>
          <w:rFonts w:ascii="微软雅黑" w:eastAsia="微软雅黑" w:hAnsi="微软雅黑" w:cs="宋体" w:hint="eastAsia"/>
          <w:color w:val="333333"/>
          <w:kern w:val="0"/>
          <w:sz w:val="29"/>
          <w:szCs w:val="29"/>
        </w:rPr>
        <w:t>址：重庆市南岸区南滨路162号2幢</w:t>
      </w:r>
      <w:r w:rsidRPr="00C647AC">
        <w:rPr>
          <w:rFonts w:ascii="微软雅黑" w:eastAsia="微软雅黑" w:hAnsi="微软雅黑" w:cs="宋体" w:hint="eastAsia"/>
          <w:color w:val="333333"/>
          <w:kern w:val="0"/>
          <w:sz w:val="29"/>
          <w:szCs w:val="29"/>
        </w:rPr>
        <w:t> </w:t>
      </w:r>
    </w:p>
    <w:p w14:paraId="5A5E045C" w14:textId="77777777" w:rsidR="00C647AC" w:rsidRPr="00C647AC" w:rsidRDefault="00C647AC"/>
    <w:sectPr w:rsidR="00052012" w:rsidRPr="00C647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AC"/>
    <w:rsid w:val="00684492"/>
    <w:rsid w:val="00C647AC"/>
    <w:rsid w:val="00ED52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CF29D"/>
  <w15:chartTrackingRefBased/>
  <w15:docId w15:val="{74F5E79F-4502-4D45-B3AA-B86A8159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C647AC"/>
    <w:pPr>
      <w:widowControl/>
      <w:spacing w:before="100" w:beforeAutospacing="1" w:after="100" w:afterAutospacing="1"/>
      <w:jc w:val="left"/>
    </w:pPr>
    <w:rPr>
      <w:rFonts w:ascii="宋体" w:eastAsia="宋体" w:hAnsi="宋体" w:cs="宋体"/>
      <w:kern w:val="0"/>
      <w:sz w:val="24"/>
      <w:szCs w:val="24"/>
    </w:rPr>
  </w:style>
  <w:style w:type="paragraph" w:styleId="a3">
    <w:name w:val="Normal (Web)"/>
    <w:basedOn w:val="a"/>
    <w:uiPriority w:val="99"/>
    <w:semiHidden/>
    <w:unhideWhenUsed/>
    <w:rsid w:val="00C647A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64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704363">
      <w:bodyDiv w:val="1"/>
      <w:marLeft w:val="0"/>
      <w:marRight w:val="0"/>
      <w:marTop w:val="0"/>
      <w:marBottom w:val="0"/>
      <w:divBdr>
        <w:top w:val="none" w:sz="0" w:space="0" w:color="auto"/>
        <w:left w:val="none" w:sz="0" w:space="0" w:color="auto"/>
        <w:bottom w:val="none" w:sz="0" w:space="0" w:color="auto"/>
        <w:right w:val="none" w:sz="0" w:space="0" w:color="auto"/>
      </w:divBdr>
      <w:divsChild>
        <w:div w:id="1970351786">
          <w:marLeft w:val="0"/>
          <w:marRight w:val="0"/>
          <w:marTop w:val="0"/>
          <w:marBottom w:val="0"/>
          <w:divBdr>
            <w:top w:val="single" w:sz="6" w:space="26" w:color="E5E5E5"/>
            <w:left w:val="none" w:sz="0" w:space="0" w:color="auto"/>
            <w:bottom w:val="none" w:sz="0" w:space="0" w:color="auto"/>
            <w:right w:val="none" w:sz="0" w:space="0" w:color="auto"/>
          </w:divBdr>
          <w:divsChild>
            <w:div w:id="817960034">
              <w:marLeft w:val="0"/>
              <w:marRight w:val="0"/>
              <w:marTop w:val="0"/>
              <w:marBottom w:val="0"/>
              <w:divBdr>
                <w:top w:val="none" w:sz="0" w:space="0" w:color="auto"/>
                <w:left w:val="none" w:sz="0" w:space="0" w:color="auto"/>
                <w:bottom w:val="none" w:sz="0" w:space="0" w:color="auto"/>
                <w:right w:val="none" w:sz="0" w:space="0" w:color="auto"/>
              </w:divBdr>
              <w:divsChild>
                <w:div w:id="19057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 芮晴</dc:creator>
  <cp:keywords/>
  <dc:description/>
  <cp:lastModifiedBy>许 芮晴</cp:lastModifiedBy>
  <cp:revision>1</cp:revision>
  <dcterms:created xsi:type="dcterms:W3CDTF">2023-08-09T08:50:00Z</dcterms:created>
  <dcterms:modified xsi:type="dcterms:W3CDTF">2023-08-09T08:51:00Z</dcterms:modified>
</cp:coreProperties>
</file>